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F19" w:rsidRDefault="004D770C" w:rsidP="00E879E1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8089080" wp14:editId="4B9C36B2">
                <wp:simplePos x="0" y="0"/>
                <wp:positionH relativeFrom="margin">
                  <wp:posOffset>1271270</wp:posOffset>
                </wp:positionH>
                <wp:positionV relativeFrom="paragraph">
                  <wp:posOffset>-224155</wp:posOffset>
                </wp:positionV>
                <wp:extent cx="2197100" cy="933450"/>
                <wp:effectExtent l="0" t="0" r="0" b="0"/>
                <wp:wrapNone/>
                <wp:docPr id="25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873" w:rsidRDefault="00E5687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16"/>
                              </w:rPr>
                              <w:t>ÁROP-1.1.16-2012-2012-0001</w:t>
                            </w:r>
                          </w:p>
                          <w:p w:rsidR="00E56873" w:rsidRDefault="00E5687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Esélyegyenlőség-elvű fejlesztéspolitika kapacitásának biztosítása</w:t>
                            </w:r>
                          </w:p>
                          <w:p w:rsidR="00E56873" w:rsidRDefault="00E5687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:rsidR="00E56873" w:rsidRDefault="00E5687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9080" id="Téglalap 12" o:spid="_x0000_s1026" style="position:absolute;margin-left:100.1pt;margin-top:-17.65pt;width:173pt;height:73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" o:allowincell="f" filled="f" stroked="f">
                <v:path arrowok="t"/>
                <v:textbox inset="2.53958mm,2.53958mm,2.53958mm,2.53958mm">
                  <w:txbxContent>
                    <w:p w:rsidR="00E56873" w:rsidRDefault="00E56873">
                      <w:pPr>
                        <w:spacing w:line="240" w:lineRule="auto"/>
                        <w:jc w:val="both"/>
                        <w:textDirection w:val="btLr"/>
                      </w:pPr>
                      <w:r>
                        <w:rPr>
                          <w:b/>
                          <w:sz w:val="16"/>
                        </w:rPr>
                        <w:t>ÁROP-1.1.16-2012-2012-0001</w:t>
                      </w:r>
                    </w:p>
                    <w:p w:rsidR="00E56873" w:rsidRDefault="00E56873">
                      <w:pPr>
                        <w:spacing w:line="240" w:lineRule="auto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>Esélyegyenlőség-elvű fejlesztéspolitika kapacitásának biztosítása</w:t>
                      </w:r>
                    </w:p>
                    <w:p w:rsidR="00E56873" w:rsidRDefault="00E56873">
                      <w:pPr>
                        <w:spacing w:line="240" w:lineRule="auto"/>
                        <w:jc w:val="both"/>
                        <w:textDirection w:val="btLr"/>
                      </w:pPr>
                    </w:p>
                    <w:p w:rsidR="00E56873" w:rsidRDefault="00E56873">
                      <w:pPr>
                        <w:spacing w:line="240" w:lineRule="auto"/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0" allowOverlap="0" wp14:anchorId="56F421C1" wp14:editId="6EBFC38D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206500" cy="924560"/>
            <wp:effectExtent l="0" t="0" r="0" b="889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2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0" allowOverlap="0" wp14:anchorId="4DBDDB47" wp14:editId="079211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31720" cy="720090"/>
            <wp:effectExtent l="0" t="0" r="0" b="3810"/>
            <wp:wrapSquare wrapText="bothSides" distT="0" distB="0" distL="114300" distR="114300"/>
            <wp:docPr id="4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3D6F19">
      <w:pPr>
        <w:pStyle w:val="Norml1"/>
        <w:spacing w:line="240" w:lineRule="auto"/>
        <w:jc w:val="both"/>
      </w:pPr>
    </w:p>
    <w:p w:rsidR="003D6F19" w:rsidRDefault="003D6F19">
      <w:pPr>
        <w:pStyle w:val="Norml1"/>
        <w:spacing w:line="240" w:lineRule="auto"/>
        <w:jc w:val="both"/>
      </w:pPr>
    </w:p>
    <w:tbl>
      <w:tblPr>
        <w:tblStyle w:val="11"/>
        <w:tblW w:w="98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3D6F19">
        <w:trPr>
          <w:trHeight w:val="1440"/>
          <w:jc w:val="center"/>
        </w:trPr>
        <w:tc>
          <w:tcPr>
            <w:tcW w:w="9855" w:type="dxa"/>
            <w:vAlign w:val="center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Helyi</w:t>
            </w:r>
          </w:p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Esélyegyenlőségi </w:t>
            </w:r>
          </w:p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Program Felülvizsgálata</w:t>
            </w:r>
          </w:p>
        </w:tc>
      </w:tr>
      <w:tr w:rsidR="003D6F19">
        <w:trPr>
          <w:trHeight w:val="720"/>
          <w:jc w:val="center"/>
        </w:trPr>
        <w:tc>
          <w:tcPr>
            <w:tcW w:w="9855" w:type="dxa"/>
            <w:vAlign w:val="center"/>
          </w:tcPr>
          <w:p w:rsidR="003D6F19" w:rsidRDefault="00755DC1" w:rsidP="00755DC1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Szentmártonkáta Nagykö</w:t>
            </w:r>
            <w:r w:rsidR="00A0353E">
              <w:rPr>
                <w:rFonts w:ascii="Calibri" w:eastAsia="Calibri" w:hAnsi="Calibri" w:cs="Calibri"/>
                <w:sz w:val="28"/>
                <w:szCs w:val="28"/>
              </w:rPr>
              <w:t>zség Önkormányzata</w:t>
            </w:r>
          </w:p>
        </w:tc>
      </w:tr>
      <w:tr w:rsidR="003D6F19">
        <w:trPr>
          <w:trHeight w:val="360"/>
          <w:jc w:val="center"/>
        </w:trPr>
        <w:tc>
          <w:tcPr>
            <w:tcW w:w="9855" w:type="dxa"/>
            <w:vAlign w:val="center"/>
          </w:tcPr>
          <w:p w:rsidR="00F646C1" w:rsidRDefault="00F646C1">
            <w:pPr>
              <w:pStyle w:val="Norml1"/>
              <w:spacing w:line="240" w:lineRule="auto"/>
            </w:pPr>
          </w:p>
          <w:p w:rsidR="00771F32" w:rsidRDefault="00771F32" w:rsidP="00771F32">
            <w:pPr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0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343535</wp:posOffset>
                  </wp:positionV>
                  <wp:extent cx="2606675" cy="3383915"/>
                  <wp:effectExtent l="0" t="0" r="3175" b="6985"/>
                  <wp:wrapNone/>
                  <wp:docPr id="26" name="Kép 26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338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46C1" w:rsidRDefault="00F646C1">
            <w:pPr>
              <w:pStyle w:val="Norml1"/>
              <w:spacing w:line="240" w:lineRule="auto"/>
            </w:pPr>
          </w:p>
          <w:p w:rsidR="00F646C1" w:rsidRDefault="00F646C1">
            <w:pPr>
              <w:pStyle w:val="Norml1"/>
              <w:spacing w:line="240" w:lineRule="auto"/>
            </w:pPr>
          </w:p>
          <w:p w:rsidR="00F646C1" w:rsidRDefault="00F646C1">
            <w:pPr>
              <w:pStyle w:val="Norml1"/>
              <w:spacing w:line="240" w:lineRule="auto"/>
            </w:pPr>
          </w:p>
          <w:p w:rsidR="00F646C1" w:rsidRDefault="00F646C1">
            <w:pPr>
              <w:pStyle w:val="Norml1"/>
              <w:spacing w:line="240" w:lineRule="auto"/>
            </w:pPr>
          </w:p>
          <w:p w:rsidR="00F646C1" w:rsidRDefault="00F646C1">
            <w:pPr>
              <w:pStyle w:val="Norml1"/>
              <w:spacing w:line="240" w:lineRule="auto"/>
            </w:pP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  <w:p w:rsidR="003D6F19" w:rsidRDefault="005F67E7" w:rsidP="008A4A0C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2016. </w:t>
            </w:r>
            <w:r w:rsidR="008A4A0C">
              <w:rPr>
                <w:rFonts w:ascii="Calibri" w:eastAsia="Calibri" w:hAnsi="Calibri" w:cs="Calibri"/>
                <w:b/>
                <w:sz w:val="28"/>
                <w:szCs w:val="28"/>
              </w:rPr>
              <w:t>április 28.</w:t>
            </w:r>
          </w:p>
        </w:tc>
      </w:tr>
    </w:tbl>
    <w:p w:rsidR="003D6F19" w:rsidRDefault="003D6F19">
      <w:pPr>
        <w:pStyle w:val="Norml1"/>
        <w:spacing w:line="240" w:lineRule="auto"/>
        <w:jc w:val="both"/>
      </w:pPr>
      <w:bookmarkStart w:id="0" w:name="h.gjdgxs" w:colFirst="0" w:colLast="0"/>
      <w:bookmarkEnd w:id="0"/>
    </w:p>
    <w:p w:rsidR="003D6F19" w:rsidRDefault="003D6F19">
      <w:pPr>
        <w:pStyle w:val="Norml1"/>
        <w:spacing w:line="240" w:lineRule="auto"/>
        <w:jc w:val="both"/>
      </w:pPr>
    </w:p>
    <w:p w:rsidR="003D6F19" w:rsidRDefault="003D6F19">
      <w:pPr>
        <w:pStyle w:val="Norml1"/>
        <w:spacing w:line="240" w:lineRule="auto"/>
        <w:jc w:val="both"/>
      </w:pPr>
    </w:p>
    <w:p w:rsidR="003D6F19" w:rsidRDefault="003D6F19">
      <w:pPr>
        <w:pStyle w:val="Norml1"/>
      </w:pPr>
    </w:p>
    <w:p w:rsidR="00730487" w:rsidRDefault="00730487">
      <w:pPr>
        <w:pStyle w:val="Norml1"/>
        <w:spacing w:line="240" w:lineRule="auto"/>
        <w:jc w:val="center"/>
        <w:rPr>
          <w:rFonts w:ascii="Calibri" w:eastAsia="Calibri" w:hAnsi="Calibri" w:cs="Calibri"/>
          <w:b/>
        </w:rPr>
      </w:pPr>
    </w:p>
    <w:p w:rsidR="00730487" w:rsidRDefault="00730487">
      <w:pPr>
        <w:pStyle w:val="Norml1"/>
        <w:spacing w:line="240" w:lineRule="auto"/>
        <w:jc w:val="center"/>
        <w:rPr>
          <w:rFonts w:ascii="Calibri" w:eastAsia="Calibri" w:hAnsi="Calibri" w:cs="Calibri"/>
          <w:b/>
        </w:rPr>
      </w:pPr>
    </w:p>
    <w:p w:rsidR="00730487" w:rsidRDefault="00730487">
      <w:pPr>
        <w:pStyle w:val="Norml1"/>
        <w:spacing w:line="240" w:lineRule="auto"/>
        <w:jc w:val="center"/>
        <w:rPr>
          <w:rFonts w:ascii="Calibri" w:eastAsia="Calibri" w:hAnsi="Calibri" w:cs="Calibri"/>
          <w:b/>
        </w:rPr>
      </w:pPr>
    </w:p>
    <w:p w:rsidR="003D6F19" w:rsidRDefault="003D6F19">
      <w:pPr>
        <w:pStyle w:val="Norml1"/>
        <w:spacing w:line="240" w:lineRule="auto"/>
        <w:jc w:val="center"/>
      </w:pPr>
    </w:p>
    <w:p w:rsidR="003D6F19" w:rsidRDefault="003D6F19">
      <w:pPr>
        <w:pStyle w:val="Norml1"/>
        <w:spacing w:line="240" w:lineRule="auto"/>
        <w:jc w:val="both"/>
      </w:pPr>
    </w:p>
    <w:p w:rsidR="003D6F19" w:rsidRDefault="003D6F19">
      <w:pPr>
        <w:pStyle w:val="Norml1"/>
        <w:spacing w:line="240" w:lineRule="auto"/>
        <w:jc w:val="both"/>
      </w:pPr>
    </w:p>
    <w:p w:rsidR="00730487" w:rsidRDefault="00730487">
      <w:pPr>
        <w:pStyle w:val="Norml1"/>
        <w:spacing w:line="240" w:lineRule="auto"/>
        <w:jc w:val="both"/>
      </w:pPr>
    </w:p>
    <w:p w:rsidR="00730487" w:rsidRDefault="004D770C">
      <w:pPr>
        <w:pStyle w:val="Norml1"/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0" allowOverlap="0" wp14:anchorId="37CBCCD8" wp14:editId="207E49BF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483485" cy="942340"/>
            <wp:effectExtent l="0" t="0" r="0" b="0"/>
            <wp:wrapNone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487" w:rsidRDefault="004D770C">
      <w:pPr>
        <w:pStyle w:val="Norml1"/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0" allowOverlap="0" wp14:anchorId="5B7EAE82" wp14:editId="25F9A48B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1647825" cy="502920"/>
            <wp:effectExtent l="0" t="0" r="9525" b="0"/>
            <wp:wrapNone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487" w:rsidRDefault="00730487">
      <w:pPr>
        <w:pStyle w:val="Norml1"/>
        <w:spacing w:line="240" w:lineRule="auto"/>
        <w:jc w:val="both"/>
      </w:pPr>
    </w:p>
    <w:p w:rsidR="00F646C1" w:rsidRDefault="00F646C1">
      <w:pPr>
        <w:pStyle w:val="Norml1"/>
        <w:spacing w:line="240" w:lineRule="auto"/>
        <w:jc w:val="both"/>
      </w:pPr>
    </w:p>
    <w:p w:rsidR="00730487" w:rsidRDefault="00730487">
      <w:pPr>
        <w:pStyle w:val="Norml1"/>
        <w:spacing w:line="240" w:lineRule="auto"/>
        <w:jc w:val="both"/>
      </w:pPr>
    </w:p>
    <w:p w:rsidR="00730487" w:rsidRDefault="00730487">
      <w:pPr>
        <w:pStyle w:val="Norml1"/>
        <w:spacing w:line="240" w:lineRule="auto"/>
        <w:jc w:val="both"/>
      </w:pPr>
    </w:p>
    <w:p w:rsidR="00730487" w:rsidRDefault="00730487">
      <w:pPr>
        <w:pStyle w:val="Norml1"/>
        <w:spacing w:line="240" w:lineRule="auto"/>
        <w:jc w:val="both"/>
      </w:pPr>
    </w:p>
    <w:p w:rsidR="00730487" w:rsidRDefault="00730487">
      <w:pPr>
        <w:pStyle w:val="Norml1"/>
        <w:spacing w:line="240" w:lineRule="auto"/>
        <w:jc w:val="both"/>
      </w:pPr>
    </w:p>
    <w:p w:rsidR="00730487" w:rsidRDefault="00730487">
      <w:pPr>
        <w:pStyle w:val="Norml1"/>
        <w:spacing w:line="240" w:lineRule="auto"/>
        <w:jc w:val="both"/>
      </w:pPr>
    </w:p>
    <w:p w:rsidR="00730487" w:rsidRDefault="00730487">
      <w:pPr>
        <w:pStyle w:val="Norml1"/>
        <w:spacing w:line="240" w:lineRule="auto"/>
        <w:jc w:val="both"/>
      </w:pPr>
    </w:p>
    <w:p w:rsidR="00730487" w:rsidRDefault="00730487">
      <w:pPr>
        <w:pStyle w:val="Norml1"/>
        <w:spacing w:line="240" w:lineRule="auto"/>
        <w:jc w:val="both"/>
      </w:pPr>
    </w:p>
    <w:p w:rsidR="00730487" w:rsidRDefault="00730487">
      <w:pPr>
        <w:pStyle w:val="Norml1"/>
        <w:tabs>
          <w:tab w:val="right" w:pos="9639"/>
        </w:tabs>
        <w:spacing w:line="240" w:lineRule="auto"/>
        <w:jc w:val="both"/>
        <w:rPr>
          <w:rFonts w:ascii="Verdana" w:eastAsia="Verdana" w:hAnsi="Verdana" w:cs="Verdana"/>
          <w:color w:val="003085"/>
          <w:sz w:val="16"/>
          <w:szCs w:val="16"/>
          <w:u w:val="single"/>
        </w:rPr>
      </w:pPr>
    </w:p>
    <w:p w:rsidR="00730487" w:rsidRDefault="00730487">
      <w:pPr>
        <w:pStyle w:val="Norml1"/>
        <w:tabs>
          <w:tab w:val="right" w:pos="9639"/>
        </w:tabs>
        <w:spacing w:line="240" w:lineRule="auto"/>
        <w:jc w:val="both"/>
        <w:rPr>
          <w:rFonts w:ascii="Verdana" w:eastAsia="Verdana" w:hAnsi="Verdana" w:cs="Verdana"/>
          <w:color w:val="003085"/>
          <w:sz w:val="16"/>
          <w:szCs w:val="16"/>
          <w:u w:val="single"/>
        </w:rPr>
      </w:pPr>
    </w:p>
    <w:p w:rsidR="00730487" w:rsidRDefault="00730487">
      <w:pPr>
        <w:pStyle w:val="Norml1"/>
        <w:tabs>
          <w:tab w:val="right" w:pos="9639"/>
        </w:tabs>
        <w:spacing w:line="240" w:lineRule="auto"/>
        <w:jc w:val="both"/>
        <w:rPr>
          <w:rFonts w:ascii="Verdana" w:eastAsia="Verdana" w:hAnsi="Verdana" w:cs="Verdana"/>
          <w:color w:val="003085"/>
          <w:sz w:val="16"/>
          <w:szCs w:val="16"/>
          <w:u w:val="single"/>
        </w:rPr>
      </w:pPr>
    </w:p>
    <w:p w:rsidR="00730487" w:rsidRDefault="00730487">
      <w:pPr>
        <w:pStyle w:val="Norml1"/>
        <w:tabs>
          <w:tab w:val="right" w:pos="9639"/>
        </w:tabs>
        <w:spacing w:line="240" w:lineRule="auto"/>
        <w:jc w:val="both"/>
        <w:rPr>
          <w:rFonts w:ascii="Verdana" w:eastAsia="Verdana" w:hAnsi="Verdana" w:cs="Verdana"/>
          <w:color w:val="003085"/>
          <w:sz w:val="16"/>
          <w:szCs w:val="16"/>
          <w:u w:val="single"/>
        </w:rPr>
      </w:pPr>
    </w:p>
    <w:p w:rsidR="00730487" w:rsidRDefault="00730487">
      <w:pPr>
        <w:pStyle w:val="Norml1"/>
        <w:tabs>
          <w:tab w:val="right" w:pos="9639"/>
        </w:tabs>
        <w:spacing w:line="240" w:lineRule="auto"/>
        <w:jc w:val="both"/>
        <w:rPr>
          <w:rFonts w:ascii="Verdana" w:eastAsia="Verdana" w:hAnsi="Verdana" w:cs="Verdana"/>
          <w:color w:val="003085"/>
          <w:sz w:val="16"/>
          <w:szCs w:val="16"/>
          <w:u w:val="single"/>
        </w:rPr>
      </w:pPr>
    </w:p>
    <w:p w:rsidR="00730487" w:rsidRDefault="00730487">
      <w:pPr>
        <w:pStyle w:val="Norml1"/>
        <w:tabs>
          <w:tab w:val="right" w:pos="9639"/>
        </w:tabs>
        <w:spacing w:line="240" w:lineRule="auto"/>
        <w:jc w:val="both"/>
        <w:rPr>
          <w:rFonts w:ascii="Verdana" w:eastAsia="Verdana" w:hAnsi="Verdana" w:cs="Verdana"/>
          <w:color w:val="003085"/>
          <w:sz w:val="16"/>
          <w:szCs w:val="16"/>
          <w:u w:val="single"/>
        </w:rPr>
      </w:pPr>
      <w:r>
        <w:rPr>
          <w:rFonts w:ascii="Calibri" w:eastAsia="Calibri" w:hAnsi="Calibri" w:cs="Calibri"/>
          <w:b/>
        </w:rPr>
        <w:t>Tartalom</w:t>
      </w:r>
    </w:p>
    <w:p w:rsidR="00FD7531" w:rsidRDefault="004168E2">
      <w:pPr>
        <w:pStyle w:val="TJ1"/>
        <w:tabs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>
        <w:fldChar w:fldCharType="begin"/>
      </w:r>
      <w:r w:rsidR="00FD7531">
        <w:instrText xml:space="preserve"> TOC \h \z \t "Címsor 3;1;Alcím;2" </w:instrText>
      </w:r>
      <w:r>
        <w:fldChar w:fldCharType="separate"/>
      </w:r>
      <w:hyperlink w:anchor="_Toc445990833" w:history="1">
        <w:r w:rsidR="00FD7531" w:rsidRPr="007769D8">
          <w:rPr>
            <w:rStyle w:val="Hiperhivatkozs"/>
            <w:noProof/>
          </w:rPr>
          <w:t>Helyi Esélyegyenlőségi Program (HEP)</w:t>
        </w:r>
        <w:r w:rsidR="00FD75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34" w:history="1">
        <w:r w:rsidR="00FD7531" w:rsidRPr="007769D8">
          <w:rPr>
            <w:rStyle w:val="Hiperhivatkozs"/>
            <w:noProof/>
          </w:rPr>
          <w:t>A település bemutatása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_Toc445990834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3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35" w:history="1">
        <w:r w:rsidR="00FD7531" w:rsidRPr="007769D8">
          <w:rPr>
            <w:rStyle w:val="Hiperhivatkozs"/>
            <w:noProof/>
          </w:rPr>
          <w:t>Célok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_Toc445990835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3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1"/>
        <w:tabs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45990836" w:history="1">
        <w:r w:rsidR="00FD7531" w:rsidRPr="007769D8">
          <w:rPr>
            <w:rStyle w:val="Hiperhivatkozs"/>
            <w:noProof/>
          </w:rPr>
          <w:t>A Helyi Esélyegyenlőségi Program Helyzetelemzése (HEP HE)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_Toc445990836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4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37" w:history="1">
        <w:r w:rsidR="00FD7531" w:rsidRPr="007769D8">
          <w:rPr>
            <w:rStyle w:val="Hiperhivatkozs"/>
            <w:noProof/>
          </w:rPr>
          <w:t>1. Jogszabályi háttér bemutatása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_Toc445990837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4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38" w:history="1">
        <w:r w:rsidR="00FD7531" w:rsidRPr="007769D8">
          <w:rPr>
            <w:rStyle w:val="Hiperhivatkozs"/>
            <w:noProof/>
          </w:rPr>
          <w:t>2. Stratégiai környezet bemutatása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_Toc445990838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10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39" w:history="1">
        <w:r w:rsidR="00FD7531" w:rsidRPr="007769D8">
          <w:rPr>
            <w:rStyle w:val="Hiperhivatkozs"/>
            <w:noProof/>
          </w:rPr>
          <w:t>3. A mélyszegénységben élők és a romák helyzete, esélyegyenlősége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_Toc445990839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12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40" w:history="1">
        <w:r w:rsidR="00FD7531" w:rsidRPr="007769D8">
          <w:rPr>
            <w:rStyle w:val="Hiperhivatkozs"/>
            <w:noProof/>
          </w:rPr>
          <w:t>4. A gyermekek helyzete, esélyegyenlősége, gyermekszegénység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_Toc445990840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17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41" w:history="1">
        <w:r w:rsidR="00FD7531" w:rsidRPr="007769D8">
          <w:rPr>
            <w:rStyle w:val="Hiperhivatkozs"/>
            <w:noProof/>
          </w:rPr>
          <w:t>5. A nők helyzete, esélyegyenlősége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_Toc445990841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19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42" w:history="1">
        <w:r w:rsidR="00FD7531" w:rsidRPr="007769D8">
          <w:rPr>
            <w:rStyle w:val="Hiperhivatkozs"/>
            <w:noProof/>
          </w:rPr>
          <w:t>6. Az idősek helyzete, esélyegyenlősége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_Toc445990842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21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43" w:history="1">
        <w:r w:rsidR="00FD7531" w:rsidRPr="007769D8">
          <w:rPr>
            <w:rStyle w:val="Hiperhivatkozs"/>
            <w:noProof/>
          </w:rPr>
          <w:t>7. A fogyatékkal élők helyzete, esélyegyenlősége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_Toc445990843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23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44" w:history="1">
        <w:r w:rsidR="00FD7531" w:rsidRPr="007769D8">
          <w:rPr>
            <w:rStyle w:val="Hiperhivatkozs"/>
            <w:noProof/>
          </w:rPr>
          <w:t>8. Helyi partnerség, lakossági önszerveződések, civil szervezetek és for-profit szereplők társadalmi felelősségvállalása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_Toc445990844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23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45" w:history="1">
        <w:r w:rsidR="00FD7531" w:rsidRPr="007769D8">
          <w:rPr>
            <w:rStyle w:val="Hiperhivatkozs"/>
            <w:noProof/>
          </w:rPr>
          <w:t>9. A helyi esélyegyenlőségi program nyilvánossága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_Toc445990845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23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1"/>
        <w:tabs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45990846" w:history="1">
        <w:r w:rsidR="00FD7531" w:rsidRPr="007769D8">
          <w:rPr>
            <w:rStyle w:val="Hiperhivatkozs"/>
            <w:noProof/>
          </w:rPr>
          <w:t>A Helyi Esélyegyenlőségi Program Intézkedési Terve (HEP IT)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_Toc445990846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b w:val="0"/>
            <w:bCs w:val="0"/>
            <w:noProof/>
            <w:webHidden/>
          </w:rPr>
          <w:t>Hiba! A könyvjelző nem létezik.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47" w:history="1">
        <w:r w:rsidR="00FD7531" w:rsidRPr="007769D8">
          <w:rPr>
            <w:rStyle w:val="Hiperhivatkozs"/>
            <w:noProof/>
          </w:rPr>
          <w:t>1. A HEP IT részletei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_Toc445990847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b/>
            <w:bCs/>
            <w:noProof/>
            <w:webHidden/>
          </w:rPr>
          <w:t>Hiba! A könyvjelző nem létezik.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48" w:history="1">
        <w:r w:rsidR="00FD7531" w:rsidRPr="007769D8">
          <w:rPr>
            <w:rStyle w:val="Hiperhivatkozs"/>
            <w:noProof/>
          </w:rPr>
          <w:t>2. Összegző táblázat - A Helyi Esélyegyenlőségi Program Intézkedési Terve (HEP IT)3. melléklet a 2/2012. (VI. 5.) EMMI rendelethez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_Toc445990848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b/>
            <w:bCs/>
            <w:noProof/>
            <w:webHidden/>
          </w:rPr>
          <w:t>Hiba! A könyvjelző nem létezik.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49" w:history="1">
        <w:r w:rsidR="00FD7531" w:rsidRPr="007769D8">
          <w:rPr>
            <w:rStyle w:val="Hiperhivatkozs"/>
            <w:noProof/>
          </w:rPr>
          <w:t>3. Megvalósítás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_Toc445990849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b/>
            <w:bCs/>
            <w:noProof/>
            <w:webHidden/>
          </w:rPr>
          <w:t>Hiba! A könyvjelző nem létezik.</w:t>
        </w:r>
        <w:r w:rsidR="004168E2">
          <w:rPr>
            <w:noProof/>
            <w:webHidden/>
          </w:rPr>
          <w:fldChar w:fldCharType="end"/>
        </w:r>
      </w:hyperlink>
    </w:p>
    <w:p w:rsidR="00FD7531" w:rsidRDefault="000C01EC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445990850" w:history="1">
        <w:r w:rsidR="00FD7531" w:rsidRPr="007769D8">
          <w:rPr>
            <w:rStyle w:val="Hiperhivatkozs"/>
            <w:noProof/>
          </w:rPr>
          <w:t>4. Elfogadás módja és dátuma</w:t>
        </w:r>
        <w:r w:rsidR="00FD7531">
          <w:rPr>
            <w:noProof/>
            <w:webHidden/>
          </w:rPr>
          <w:tab/>
        </w:r>
        <w:r w:rsidR="004168E2">
          <w:rPr>
            <w:noProof/>
            <w:webHidden/>
          </w:rPr>
          <w:fldChar w:fldCharType="begin"/>
        </w:r>
        <w:r w:rsidR="00FD7531">
          <w:rPr>
            <w:noProof/>
            <w:webHidden/>
          </w:rPr>
          <w:instrText xml:space="preserve"> PAGEREF _Toc445990850 \h </w:instrText>
        </w:r>
        <w:r w:rsidR="004168E2">
          <w:rPr>
            <w:noProof/>
            <w:webHidden/>
          </w:rPr>
        </w:r>
        <w:r w:rsidR="004168E2">
          <w:rPr>
            <w:noProof/>
            <w:webHidden/>
          </w:rPr>
          <w:fldChar w:fldCharType="separate"/>
        </w:r>
        <w:r w:rsidR="001E438D">
          <w:rPr>
            <w:b/>
            <w:bCs/>
            <w:noProof/>
            <w:webHidden/>
          </w:rPr>
          <w:t>Hiba! A könyvjelző nem létezik.</w:t>
        </w:r>
        <w:r w:rsidR="004168E2">
          <w:rPr>
            <w:noProof/>
            <w:webHidden/>
          </w:rPr>
          <w:fldChar w:fldCharType="end"/>
        </w:r>
      </w:hyperlink>
    </w:p>
    <w:p w:rsidR="003D6F19" w:rsidRDefault="004168E2">
      <w:pPr>
        <w:pStyle w:val="Norml1"/>
        <w:spacing w:line="240" w:lineRule="auto"/>
        <w:jc w:val="both"/>
      </w:pPr>
      <w:r>
        <w:fldChar w:fldCharType="end"/>
      </w: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Default="000C01EC">
      <w:pPr>
        <w:pStyle w:val="Norml1"/>
        <w:spacing w:line="240" w:lineRule="auto"/>
        <w:jc w:val="both"/>
      </w:pPr>
      <w:hyperlink/>
    </w:p>
    <w:p w:rsidR="003D6F19" w:rsidRPr="00241C56" w:rsidRDefault="00A0353E" w:rsidP="00241C56">
      <w:pPr>
        <w:pStyle w:val="Cmsor3"/>
      </w:pPr>
      <w:bookmarkStart w:id="1" w:name="_Toc445990833"/>
      <w:r w:rsidRPr="00241C56">
        <w:lastRenderedPageBreak/>
        <w:t>Helyi Esélyegyenlőségi Program (HEP)</w:t>
      </w:r>
      <w:bookmarkEnd w:id="1"/>
    </w:p>
    <w:p w:rsidR="003D6F19" w:rsidRDefault="003D6F19">
      <w:pPr>
        <w:pStyle w:val="Norml1"/>
        <w:spacing w:line="240" w:lineRule="auto"/>
        <w:jc w:val="both"/>
      </w:pP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Összhangban az Egyenlő Bánásmódról és az Esélyegyenlőség Előmozdításáról szóló 2003. évi CXXV. törvény, a helyi esélyegyenlőségi programok elkészítésének szabályairól és az esélyegyenlőségi mentorokról szóló 321/2011. (XII. 27.) Korm. rendelet és a helyi esélyegyenlőségi program elkészítésének részletes szabályairól szóló 2/2012. (VI. 5.) EMMI rendelet rendelkezéseivel, </w:t>
      </w:r>
      <w:r w:rsidR="00755DC1">
        <w:rPr>
          <w:rFonts w:ascii="Calibri" w:eastAsia="Calibri" w:hAnsi="Calibri" w:cs="Calibri"/>
        </w:rPr>
        <w:t>Szentmártonkáta Nagyk</w:t>
      </w:r>
      <w:r>
        <w:rPr>
          <w:rFonts w:ascii="Calibri" w:eastAsia="Calibri" w:hAnsi="Calibri" w:cs="Calibri"/>
        </w:rPr>
        <w:t>özség Önkormányzata Esélyegyenlőségi Programban rögzítette az esélyegyenlőség érdekében szükséges feladatokat.</w:t>
      </w:r>
    </w:p>
    <w:p w:rsidR="003D6F19" w:rsidRDefault="00A0353E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Az önkormányzat vállalja, hogy az elkészült, elfogadott és felülvizsgált Esélyegyenlőségi Programmal összehangolja a település más dokumentumait, valamint az önkormányzat fenntartásában lévő intézmények működtetését.</w:t>
      </w:r>
    </w:p>
    <w:p w:rsidR="003D6F19" w:rsidRDefault="00A0353E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Vállalja továbbá, hogy az Esélyegyenlőségi Program megvalósítása során bevonja partneri kapcsolatrendszerét, különös tekintettel a köznevelés állami és nem állami intézményfenntartóira.</w:t>
      </w:r>
    </w:p>
    <w:p w:rsidR="003D6F19" w:rsidRDefault="00A0353E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Jelen helyzetelemzés az Esélyegyenlőségi Program felülvizsgálatának megalapozását adja.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line="240" w:lineRule="auto"/>
        <w:jc w:val="both"/>
      </w:pPr>
      <w:bookmarkStart w:id="2" w:name="h.3znysh7" w:colFirst="0" w:colLast="0"/>
      <w:bookmarkEnd w:id="2"/>
      <w:r>
        <w:rPr>
          <w:rFonts w:ascii="Calibri" w:eastAsia="Calibri" w:hAnsi="Calibri" w:cs="Calibri"/>
        </w:rPr>
        <w:t>A Helyi Esélyegyenlőségi Program felülvizsgálat keretében minden pont áttekintésre került és csak azok kerültek módosításra, ahol releváns változás történt.</w:t>
      </w:r>
    </w:p>
    <w:p w:rsidR="003D6F19" w:rsidRDefault="003D6F19">
      <w:pPr>
        <w:pStyle w:val="Norml1"/>
        <w:spacing w:line="240" w:lineRule="auto"/>
        <w:jc w:val="both"/>
      </w:pPr>
    </w:p>
    <w:p w:rsidR="003D6F19" w:rsidRPr="00241C56" w:rsidRDefault="00A0353E" w:rsidP="00175F11">
      <w:pPr>
        <w:pStyle w:val="Alcm"/>
        <w:spacing w:before="120"/>
      </w:pPr>
      <w:bookmarkStart w:id="3" w:name="h.2et92p0" w:colFirst="0" w:colLast="0"/>
      <w:bookmarkStart w:id="4" w:name="_Toc445990834"/>
      <w:bookmarkEnd w:id="3"/>
      <w:r w:rsidRPr="00241C56">
        <w:t>A település bemutatása</w:t>
      </w:r>
      <w:bookmarkEnd w:id="4"/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A település szociális alapellátását a </w:t>
      </w:r>
      <w:r w:rsidR="00755DC1">
        <w:rPr>
          <w:rFonts w:ascii="Calibri" w:eastAsia="Calibri" w:hAnsi="Calibri" w:cs="Calibri"/>
        </w:rPr>
        <w:t>Tápiószecső-Szentmártonkáta</w:t>
      </w:r>
      <w:r w:rsidR="00755DC1" w:rsidRPr="00755DC1">
        <w:rPr>
          <w:sz w:val="24"/>
          <w:szCs w:val="24"/>
        </w:rPr>
        <w:t xml:space="preserve"> </w:t>
      </w:r>
      <w:r w:rsidR="00755DC1" w:rsidRPr="00B17D60">
        <w:rPr>
          <w:rFonts w:asciiTheme="minorHAnsi" w:hAnsiTheme="minorHAnsi"/>
        </w:rPr>
        <w:t>Szociális és Gyermekjóléti Szolgálati Társulás</w:t>
      </w:r>
      <w:r w:rsidR="00755DC1" w:rsidRPr="00B17D60">
        <w:rPr>
          <w:rFonts w:asciiTheme="minorHAnsi" w:eastAsia="Calibri" w:hAnsiTheme="minorHAnsi" w:cs="Calibri"/>
        </w:rPr>
        <w:t xml:space="preserve"> </w:t>
      </w:r>
      <w:r>
        <w:rPr>
          <w:rFonts w:ascii="Calibri" w:eastAsia="Calibri" w:hAnsi="Calibri" w:cs="Calibri"/>
        </w:rPr>
        <w:t xml:space="preserve">megszűnése miatt az önkormányzat saját feladatkörében látja el. </w:t>
      </w:r>
    </w:p>
    <w:p w:rsidR="003D6F19" w:rsidRDefault="00A0353E">
      <w:pPr>
        <w:pStyle w:val="Norml1"/>
        <w:spacing w:line="240" w:lineRule="auto"/>
        <w:jc w:val="both"/>
      </w:pPr>
      <w:bookmarkStart w:id="5" w:name="h.tyjcwt" w:colFirst="0" w:colLast="0"/>
      <w:bookmarkEnd w:id="5"/>
      <w:r>
        <w:rPr>
          <w:rFonts w:ascii="Calibri" w:eastAsia="Calibri" w:hAnsi="Calibri" w:cs="Calibri"/>
        </w:rPr>
        <w:t>A lak</w:t>
      </w:r>
      <w:r w:rsidR="000D7176"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</w:rPr>
        <w:t>népesség csökkenés előző évhez viszonyított aránya alacsony, de a lakónépesség változás folyamatosan csökkenő tendenciát mutat.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 w:rsidP="00175F11">
      <w:pPr>
        <w:pStyle w:val="Alcm"/>
        <w:spacing w:before="120"/>
      </w:pPr>
      <w:bookmarkStart w:id="6" w:name="h.3dy6vkm" w:colFirst="0" w:colLast="0"/>
      <w:bookmarkStart w:id="7" w:name="_Toc445990835"/>
      <w:bookmarkEnd w:id="6"/>
      <w:r>
        <w:t>Célok</w:t>
      </w:r>
      <w:bookmarkEnd w:id="7"/>
    </w:p>
    <w:p w:rsidR="003D6F19" w:rsidRDefault="003D6F19">
      <w:pPr>
        <w:pStyle w:val="Norml1"/>
        <w:spacing w:line="240" w:lineRule="auto"/>
        <w:jc w:val="both"/>
      </w:pPr>
    </w:p>
    <w:p w:rsidR="003D6F19" w:rsidRDefault="00B17D60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Szentmártonkáta Nagyk</w:t>
      </w:r>
      <w:r w:rsidR="00A0353E">
        <w:rPr>
          <w:rFonts w:ascii="Calibri" w:eastAsia="Calibri" w:hAnsi="Calibri" w:cs="Calibri"/>
        </w:rPr>
        <w:t xml:space="preserve">özség </w:t>
      </w:r>
      <w:r w:rsidR="00A0353E" w:rsidRPr="00253F2C">
        <w:rPr>
          <w:rFonts w:ascii="Calibri" w:eastAsia="Calibri" w:hAnsi="Calibri" w:cs="Calibri"/>
          <w:color w:val="auto"/>
        </w:rPr>
        <w:t>Önkormányzata</w:t>
      </w:r>
      <w:r w:rsidR="00253F2C" w:rsidRPr="00253F2C">
        <w:rPr>
          <w:rFonts w:ascii="Calibri" w:eastAsia="Calibri" w:hAnsi="Calibri" w:cs="Calibri"/>
          <w:color w:val="auto"/>
        </w:rPr>
        <w:t>,</w:t>
      </w:r>
      <w:r w:rsidR="00A0353E" w:rsidRPr="00253F2C">
        <w:rPr>
          <w:rFonts w:ascii="Calibri" w:eastAsia="Calibri" w:hAnsi="Calibri" w:cs="Calibri"/>
          <w:color w:val="auto"/>
        </w:rPr>
        <w:t xml:space="preserve"> </w:t>
      </w:r>
      <w:r w:rsidR="00A0353E">
        <w:rPr>
          <w:rFonts w:ascii="Calibri" w:eastAsia="Calibri" w:hAnsi="Calibri" w:cs="Calibri"/>
        </w:rPr>
        <w:t>figyelemmel az esélyegyenlőségi program céljaira, a megvalósításhoz szükséges anyagi források szűkössége miatt</w:t>
      </w:r>
      <w:r w:rsidR="00253F2C">
        <w:rPr>
          <w:rFonts w:ascii="Calibri" w:eastAsia="Calibri" w:hAnsi="Calibri" w:cs="Calibri"/>
        </w:rPr>
        <w:t>,</w:t>
      </w:r>
      <w:r w:rsidR="00A0353E">
        <w:rPr>
          <w:rFonts w:ascii="Calibri" w:eastAsia="Calibri" w:hAnsi="Calibri" w:cs="Calibri"/>
        </w:rPr>
        <w:t xml:space="preserve"> kiemelt fontossággal figyeli a célok megvalósításához kapcsolódó pályázati lehetőségeket. </w:t>
      </w:r>
    </w:p>
    <w:p w:rsidR="003D6F19" w:rsidRDefault="003D6F19">
      <w:pPr>
        <w:pStyle w:val="Norml1"/>
        <w:spacing w:line="240" w:lineRule="auto"/>
        <w:jc w:val="both"/>
      </w:pPr>
      <w:bookmarkStart w:id="8" w:name="h.1t3h5sf" w:colFirst="0" w:colLast="0"/>
      <w:bookmarkEnd w:id="8"/>
    </w:p>
    <w:p w:rsidR="00241C56" w:rsidRDefault="00241C56">
      <w:pPr>
        <w:pStyle w:val="Norml1"/>
        <w:spacing w:line="240" w:lineRule="auto"/>
        <w:jc w:val="both"/>
      </w:pPr>
    </w:p>
    <w:p w:rsidR="00241C56" w:rsidRDefault="00241C56">
      <w:pPr>
        <w:pStyle w:val="Norml1"/>
        <w:spacing w:line="240" w:lineRule="auto"/>
        <w:jc w:val="both"/>
      </w:pPr>
    </w:p>
    <w:p w:rsidR="00241C56" w:rsidRDefault="00241C56">
      <w:pPr>
        <w:pStyle w:val="Norml1"/>
        <w:spacing w:line="240" w:lineRule="auto"/>
        <w:jc w:val="both"/>
      </w:pPr>
    </w:p>
    <w:p w:rsidR="00241C56" w:rsidRDefault="00241C56">
      <w:pPr>
        <w:pStyle w:val="Norml1"/>
        <w:spacing w:line="240" w:lineRule="auto"/>
        <w:jc w:val="both"/>
      </w:pPr>
    </w:p>
    <w:p w:rsidR="00241C56" w:rsidRDefault="00241C56">
      <w:pPr>
        <w:pStyle w:val="Norml1"/>
        <w:spacing w:line="240" w:lineRule="auto"/>
        <w:jc w:val="both"/>
      </w:pPr>
    </w:p>
    <w:p w:rsidR="00241C56" w:rsidRDefault="00241C56">
      <w:pPr>
        <w:pStyle w:val="Norml1"/>
        <w:spacing w:line="240" w:lineRule="auto"/>
        <w:jc w:val="both"/>
      </w:pPr>
    </w:p>
    <w:p w:rsidR="00241C56" w:rsidRDefault="00241C56">
      <w:pPr>
        <w:pStyle w:val="Norml1"/>
        <w:spacing w:line="240" w:lineRule="auto"/>
        <w:jc w:val="both"/>
      </w:pPr>
    </w:p>
    <w:p w:rsidR="00241C56" w:rsidRDefault="00241C56">
      <w:pPr>
        <w:pStyle w:val="Norml1"/>
        <w:spacing w:line="240" w:lineRule="auto"/>
        <w:jc w:val="both"/>
      </w:pPr>
    </w:p>
    <w:p w:rsidR="00241C56" w:rsidRDefault="00241C56">
      <w:pPr>
        <w:pStyle w:val="Norml1"/>
        <w:spacing w:line="240" w:lineRule="auto"/>
        <w:jc w:val="both"/>
      </w:pPr>
    </w:p>
    <w:p w:rsidR="00241C56" w:rsidRDefault="00241C56">
      <w:pPr>
        <w:pStyle w:val="Norml1"/>
        <w:spacing w:line="240" w:lineRule="auto"/>
        <w:jc w:val="both"/>
      </w:pPr>
    </w:p>
    <w:p w:rsidR="00175F11" w:rsidRDefault="00175F11">
      <w:pPr>
        <w:pStyle w:val="Norml1"/>
        <w:spacing w:line="240" w:lineRule="auto"/>
        <w:jc w:val="both"/>
      </w:pPr>
    </w:p>
    <w:p w:rsidR="00175F11" w:rsidRDefault="00175F11">
      <w:pPr>
        <w:pStyle w:val="Norml1"/>
        <w:spacing w:line="240" w:lineRule="auto"/>
        <w:jc w:val="both"/>
      </w:pPr>
    </w:p>
    <w:p w:rsidR="00175F11" w:rsidRDefault="00175F11">
      <w:pPr>
        <w:pStyle w:val="Norml1"/>
        <w:spacing w:line="240" w:lineRule="auto"/>
        <w:jc w:val="both"/>
      </w:pPr>
    </w:p>
    <w:p w:rsidR="003D6F19" w:rsidRPr="00F3764E" w:rsidRDefault="00A0353E" w:rsidP="00175F11">
      <w:pPr>
        <w:pStyle w:val="Cmsor3"/>
        <w:rPr>
          <w:rFonts w:ascii="Times New Roman" w:hAnsi="Times New Roman" w:cs="Times New Roman"/>
          <w:sz w:val="22"/>
          <w:szCs w:val="22"/>
        </w:rPr>
      </w:pPr>
      <w:bookmarkStart w:id="9" w:name="_Toc445990836"/>
      <w:r w:rsidRPr="00F3764E">
        <w:rPr>
          <w:rFonts w:ascii="Times New Roman" w:hAnsi="Times New Roman" w:cs="Times New Roman"/>
          <w:sz w:val="22"/>
          <w:szCs w:val="22"/>
        </w:rPr>
        <w:lastRenderedPageBreak/>
        <w:t>A Helyi Esélyegyenlőségi Program Helyzetelemzése (HEP HE)</w:t>
      </w:r>
      <w:bookmarkStart w:id="10" w:name="h.4d34og8" w:colFirst="0" w:colLast="0"/>
      <w:bookmarkEnd w:id="9"/>
      <w:bookmarkEnd w:id="10"/>
    </w:p>
    <w:p w:rsidR="003D6F19" w:rsidRPr="00F3764E" w:rsidRDefault="00A0353E" w:rsidP="00175F11">
      <w:pPr>
        <w:pStyle w:val="Alcm"/>
        <w:spacing w:before="120"/>
        <w:rPr>
          <w:rFonts w:ascii="Times New Roman" w:hAnsi="Times New Roman" w:cs="Times New Roman"/>
          <w:sz w:val="22"/>
          <w:szCs w:val="22"/>
        </w:rPr>
      </w:pPr>
      <w:bookmarkStart w:id="11" w:name="_Toc445990837"/>
      <w:r w:rsidRPr="00F3764E">
        <w:rPr>
          <w:rFonts w:ascii="Times New Roman" w:hAnsi="Times New Roman" w:cs="Times New Roman"/>
          <w:sz w:val="22"/>
          <w:szCs w:val="22"/>
        </w:rPr>
        <w:t>1. Jogszabályi háttér bemutatása</w:t>
      </w:r>
      <w:bookmarkEnd w:id="11"/>
    </w:p>
    <w:p w:rsidR="003D6F19" w:rsidRPr="00F3764E" w:rsidRDefault="00A0353E" w:rsidP="00A54C09">
      <w:pPr>
        <w:pStyle w:val="Cm"/>
        <w:numPr>
          <w:ilvl w:val="1"/>
          <w:numId w:val="10"/>
        </w:numPr>
        <w:spacing w:before="120"/>
        <w:rPr>
          <w:rFonts w:ascii="Times New Roman" w:hAnsi="Times New Roman" w:cs="Times New Roman"/>
          <w:szCs w:val="22"/>
        </w:rPr>
      </w:pPr>
      <w:r w:rsidRPr="00F3764E">
        <w:rPr>
          <w:rFonts w:ascii="Times New Roman" w:hAnsi="Times New Roman" w:cs="Times New Roman"/>
          <w:szCs w:val="22"/>
        </w:rPr>
        <w:t>A program készítését előíró jogszabályi környezet rövid bemutatása</w:t>
      </w:r>
    </w:p>
    <w:p w:rsidR="003D6F19" w:rsidRPr="00F3764E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F3764E" w:rsidRDefault="00A54C09" w:rsidP="00A54C09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F3764E">
        <w:rPr>
          <w:rFonts w:ascii="Times New Roman" w:eastAsia="Calibri" w:hAnsi="Times New Roman" w:cs="Times New Roman"/>
        </w:rPr>
        <w:t>1.</w:t>
      </w:r>
      <w:r w:rsidR="00B17D60" w:rsidRPr="00F3764E">
        <w:rPr>
          <w:rFonts w:ascii="Times New Roman" w:eastAsia="Calibri" w:hAnsi="Times New Roman" w:cs="Times New Roman"/>
        </w:rPr>
        <w:t>A</w:t>
      </w:r>
      <w:r w:rsidR="00A0353E" w:rsidRPr="00F3764E">
        <w:rPr>
          <w:rFonts w:ascii="Times New Roman" w:eastAsia="Calibri" w:hAnsi="Times New Roman" w:cs="Times New Roman"/>
        </w:rPr>
        <w:t xml:space="preserve"> szociális igazgatásról és szociális ellátásokról szóló 1993. évi III. törvény (Szt.) és a gyermekek védelméről és a gyámügyi igazgatásról szóló 1997. évi XXXI. törvény (Gyvt.) jelentős változáson ment keresztül.</w:t>
      </w:r>
    </w:p>
    <w:p w:rsidR="00A54C09" w:rsidRPr="00F3764E" w:rsidRDefault="00A54C09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3D6F19" w:rsidRPr="00F3764E" w:rsidRDefault="00A54C0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F3764E">
        <w:rPr>
          <w:rFonts w:ascii="Times New Roman" w:eastAsia="Calibri" w:hAnsi="Times New Roman" w:cs="Times New Roman"/>
        </w:rPr>
        <w:t xml:space="preserve"> </w:t>
      </w:r>
      <w:r w:rsidR="00A0353E" w:rsidRPr="00F3764E">
        <w:rPr>
          <w:rFonts w:ascii="Times New Roman" w:eastAsia="Calibri" w:hAnsi="Times New Roman" w:cs="Times New Roman"/>
        </w:rPr>
        <w:t xml:space="preserve">A </w:t>
      </w:r>
      <w:r w:rsidR="00A0353E" w:rsidRPr="00F3764E">
        <w:rPr>
          <w:rFonts w:ascii="Times New Roman" w:eastAsia="Calibri" w:hAnsi="Times New Roman" w:cs="Times New Roman"/>
          <w:b/>
        </w:rPr>
        <w:t>2013. évi LXXV. törvény és a 197/2013.(VI.13.) Kormányrendelet módosít</w:t>
      </w:r>
      <w:r w:rsidR="00B17D60" w:rsidRPr="00F3764E">
        <w:rPr>
          <w:rFonts w:ascii="Times New Roman" w:eastAsia="Calibri" w:hAnsi="Times New Roman" w:cs="Times New Roman"/>
          <w:b/>
        </w:rPr>
        <w:t xml:space="preserve">otta </w:t>
      </w:r>
      <w:r w:rsidR="00A0353E" w:rsidRPr="00F3764E">
        <w:rPr>
          <w:rFonts w:ascii="Times New Roman" w:eastAsia="Calibri" w:hAnsi="Times New Roman" w:cs="Times New Roman"/>
          <w:b/>
        </w:rPr>
        <w:t>a fenti jogszabályokat</w:t>
      </w:r>
      <w:r w:rsidR="00A0353E" w:rsidRPr="00F3764E">
        <w:rPr>
          <w:rFonts w:ascii="Times New Roman" w:eastAsia="Calibri" w:hAnsi="Times New Roman" w:cs="Times New Roman"/>
        </w:rPr>
        <w:t>. A törvénymódosítás értelmében 2014. január 1-jétől az átmeneti segély, a temetési segély és a rendkívüli gyermekvédelmi támogatás önálló ellátási formaként megszűn</w:t>
      </w:r>
      <w:r w:rsidR="00B17D60" w:rsidRPr="00F3764E">
        <w:rPr>
          <w:rFonts w:ascii="Times New Roman" w:eastAsia="Calibri" w:hAnsi="Times New Roman" w:cs="Times New Roman"/>
        </w:rPr>
        <w:t>t</w:t>
      </w:r>
      <w:r w:rsidR="00A0353E" w:rsidRPr="00F3764E">
        <w:rPr>
          <w:rFonts w:ascii="Times New Roman" w:eastAsia="Calibri" w:hAnsi="Times New Roman" w:cs="Times New Roman"/>
        </w:rPr>
        <w:t xml:space="preserve"> és önkormányzati segéllyé olvad</w:t>
      </w:r>
      <w:r w:rsidR="00B17D60" w:rsidRPr="00F3764E">
        <w:rPr>
          <w:rFonts w:ascii="Times New Roman" w:eastAsia="Calibri" w:hAnsi="Times New Roman" w:cs="Times New Roman"/>
        </w:rPr>
        <w:t>t</w:t>
      </w:r>
      <w:r w:rsidR="00A0353E" w:rsidRPr="00F3764E">
        <w:rPr>
          <w:rFonts w:ascii="Times New Roman" w:eastAsia="Calibri" w:hAnsi="Times New Roman" w:cs="Times New Roman"/>
        </w:rPr>
        <w:t xml:space="preserve"> össze. A törvény felhatalmazása szerint a települési önkormányzatnak legkésőbb 2013. december 31-éig kellett megalkotnia az önkormányzati segély megállapításának, kifizetésének, folyósításának valamint felhasználása ellenőrzésének szabályairól szóló rendeletét.</w:t>
      </w:r>
    </w:p>
    <w:p w:rsidR="003D6F19" w:rsidRPr="00F3764E" w:rsidRDefault="00050C38">
      <w:pPr>
        <w:pStyle w:val="Norml1"/>
        <w:spacing w:line="240" w:lineRule="auto"/>
        <w:rPr>
          <w:rFonts w:ascii="Times New Roman" w:hAnsi="Times New Roman" w:cs="Times New Roman"/>
        </w:rPr>
      </w:pPr>
      <w:r w:rsidRPr="00F3764E">
        <w:rPr>
          <w:rFonts w:ascii="Times New Roman" w:hAnsi="Times New Roman" w:cs="Times New Roman"/>
        </w:rPr>
        <w:t xml:space="preserve">Szentmártonkáta Nagyközség Önkormányzata 3/2015.(II.27.) önkormányzati rendeletével szabályozza a pénzbeli és természetbeni támogatások rendszeréről, valamint a személyes gondoskodást nyújtó szociális és gyermekjóléti ellátásokról szóló szabályokat. </w:t>
      </w:r>
    </w:p>
    <w:p w:rsidR="00050C38" w:rsidRPr="00F3764E" w:rsidRDefault="00050C38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C70D93" w:rsidRPr="00F3764E" w:rsidRDefault="001537E1" w:rsidP="001537E1">
      <w:pPr>
        <w:pStyle w:val="Norml1"/>
        <w:spacing w:line="240" w:lineRule="auto"/>
        <w:rPr>
          <w:rFonts w:ascii="Times New Roman" w:eastAsia="Calibri" w:hAnsi="Times New Roman" w:cs="Times New Roman"/>
        </w:rPr>
      </w:pPr>
      <w:r w:rsidRPr="00F3764E">
        <w:rPr>
          <w:rFonts w:ascii="Times New Roman" w:eastAsia="Calibri" w:hAnsi="Times New Roman" w:cs="Times New Roman"/>
        </w:rPr>
        <w:t>2.</w:t>
      </w:r>
      <w:r w:rsidR="00A0353E" w:rsidRPr="00F3764E">
        <w:rPr>
          <w:rFonts w:ascii="Times New Roman" w:eastAsia="Calibri" w:hAnsi="Times New Roman" w:cs="Times New Roman"/>
        </w:rPr>
        <w:t xml:space="preserve">A </w:t>
      </w:r>
      <w:r w:rsidR="00A0353E" w:rsidRPr="00F3764E">
        <w:rPr>
          <w:rFonts w:ascii="Times New Roman" w:eastAsia="Calibri" w:hAnsi="Times New Roman" w:cs="Times New Roman"/>
          <w:b/>
        </w:rPr>
        <w:t xml:space="preserve">hatáskörök </w:t>
      </w:r>
      <w:r w:rsidR="00A0353E" w:rsidRPr="00F3764E">
        <w:rPr>
          <w:rFonts w:ascii="Times New Roman" w:eastAsia="Calibri" w:hAnsi="Times New Roman" w:cs="Times New Roman"/>
        </w:rPr>
        <w:t>Magyarország helyi önkormányzatairól szóló 2011. évi CLXXXIX. törvény 41.§ (4) bekezdés</w:t>
      </w:r>
      <w:r w:rsidR="00C70D93" w:rsidRPr="00F3764E">
        <w:rPr>
          <w:rFonts w:ascii="Times New Roman" w:eastAsia="Calibri" w:hAnsi="Times New Roman" w:cs="Times New Roman"/>
        </w:rPr>
        <w:t xml:space="preserve">ének felhatalmazása alapján kerültek meghatározásra. </w:t>
      </w:r>
    </w:p>
    <w:p w:rsidR="003D6F19" w:rsidRDefault="003D6F19">
      <w:pPr>
        <w:pStyle w:val="Norml1"/>
        <w:spacing w:line="240" w:lineRule="auto"/>
        <w:jc w:val="both"/>
      </w:pPr>
    </w:p>
    <w:p w:rsidR="001537E1" w:rsidRPr="00A54C09" w:rsidRDefault="00A54C09" w:rsidP="001537E1">
      <w:pPr>
        <w:pStyle w:val="Norml1"/>
        <w:spacing w:line="240" w:lineRule="auto"/>
        <w:rPr>
          <w:rFonts w:ascii="Times New Roman" w:eastAsia="Calibri" w:hAnsi="Times New Roman" w:cs="Times New Roman"/>
        </w:rPr>
      </w:pPr>
      <w:r w:rsidRPr="00A54C09">
        <w:rPr>
          <w:rFonts w:ascii="Times New Roman" w:eastAsia="Calibri" w:hAnsi="Times New Roman" w:cs="Times New Roman"/>
        </w:rPr>
        <w:t>3.</w:t>
      </w:r>
      <w:r w:rsidR="001537E1" w:rsidRPr="00A54C09">
        <w:rPr>
          <w:rFonts w:ascii="Times New Roman" w:eastAsia="Calibri" w:hAnsi="Times New Roman" w:cs="Times New Roman"/>
        </w:rPr>
        <w:t xml:space="preserve">Az önkormányzat a pénzbeli és természetbeni támogatások rendszeréről, valamint a személyes gondoskodást nyújtó szociális és gyermekjóléti ellátásokról szóló 3/2015.(II.27.) önkormányzati rendelete alapján nyújtja a </w:t>
      </w:r>
      <w:r w:rsidR="001537E1" w:rsidRPr="00A54C09">
        <w:rPr>
          <w:rFonts w:ascii="Times New Roman" w:eastAsia="Calibri" w:hAnsi="Times New Roman" w:cs="Times New Roman"/>
          <w:b/>
        </w:rPr>
        <w:t>települési támogatást</w:t>
      </w:r>
      <w:r w:rsidR="001537E1" w:rsidRPr="00A54C09">
        <w:rPr>
          <w:rFonts w:ascii="Times New Roman" w:eastAsia="Calibri" w:hAnsi="Times New Roman" w:cs="Times New Roman"/>
        </w:rPr>
        <w:t xml:space="preserve">. 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>A települési támogatást a családi segélyezés elvének érvényesítésével kell biztosítani.</w:t>
      </w:r>
      <w:r w:rsidR="00A54C09">
        <w:rPr>
          <w:rFonts w:ascii="Times New Roman" w:hAnsi="Times New Roman" w:cs="Times New Roman"/>
        </w:rPr>
        <w:t xml:space="preserve"> </w:t>
      </w:r>
      <w:r w:rsidRPr="00A54C09">
        <w:rPr>
          <w:rFonts w:ascii="Times New Roman" w:hAnsi="Times New Roman" w:cs="Times New Roman"/>
        </w:rPr>
        <w:t>A családban életvitelszerűen együtt élő személyek életmódját, szociális helyzetét, a</w:t>
      </w:r>
      <w:r w:rsidR="00A54C09">
        <w:rPr>
          <w:rFonts w:ascii="Times New Roman" w:hAnsi="Times New Roman" w:cs="Times New Roman"/>
        </w:rPr>
        <w:t xml:space="preserve"> </w:t>
      </w:r>
      <w:r w:rsidRPr="00A54C09">
        <w:rPr>
          <w:rFonts w:ascii="Times New Roman" w:hAnsi="Times New Roman" w:cs="Times New Roman"/>
        </w:rPr>
        <w:t>rászorultságot egységben kell vizsgálni. A nyújtandó támogatást úgy kell megállapítani, hogy</w:t>
      </w:r>
      <w:r w:rsidR="00A54C09">
        <w:rPr>
          <w:rFonts w:ascii="Times New Roman" w:hAnsi="Times New Roman" w:cs="Times New Roman"/>
        </w:rPr>
        <w:t xml:space="preserve"> </w:t>
      </w:r>
      <w:r w:rsidRPr="00A54C09">
        <w:rPr>
          <w:rFonts w:ascii="Times New Roman" w:hAnsi="Times New Roman" w:cs="Times New Roman"/>
        </w:rPr>
        <w:t>elősegítsék a család létfenntartási és lakhatási lehetőségeit.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54C09">
        <w:rPr>
          <w:rFonts w:ascii="Times New Roman" w:hAnsi="Times New Roman" w:cs="Times New Roman"/>
        </w:rPr>
        <w:t xml:space="preserve">A települési támogatás ügyében a </w:t>
      </w:r>
      <w:r w:rsidRPr="00A54C09">
        <w:rPr>
          <w:rFonts w:ascii="Times New Roman" w:hAnsi="Times New Roman" w:cs="Times New Roman"/>
          <w:b/>
        </w:rPr>
        <w:t>Szociális és Egészségügyi Bizottság</w:t>
      </w:r>
      <w:r w:rsidRPr="00A54C09">
        <w:rPr>
          <w:rFonts w:ascii="Times New Roman" w:hAnsi="Times New Roman" w:cs="Times New Roman"/>
        </w:rPr>
        <w:t xml:space="preserve"> dönt. </w:t>
      </w:r>
      <w:r w:rsidRPr="00A54C09">
        <w:rPr>
          <w:rFonts w:ascii="Times New Roman" w:hAnsi="Times New Roman" w:cs="Times New Roman"/>
          <w:b/>
        </w:rPr>
        <w:t xml:space="preserve">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 xml:space="preserve">A települési támogatás pénzbeli és természetbeni juttatásként adható. A pénzbeli települési támogatás eseti és rendszeres támogatásként is adható.                                                   </w:t>
      </w:r>
    </w:p>
    <w:p w:rsidR="00E24914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24914" w:rsidRPr="00F3764E" w:rsidRDefault="00F3764E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764E">
        <w:rPr>
          <w:rFonts w:ascii="Times New Roman" w:hAnsi="Times New Roman" w:cs="Times New Roman"/>
        </w:rPr>
        <w:t xml:space="preserve">Az önkormányzat a települési támogatást: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4C09">
        <w:rPr>
          <w:rFonts w:ascii="Times New Roman" w:hAnsi="Times New Roman" w:cs="Times New Roman"/>
        </w:rPr>
        <w:t>a</w:t>
      </w:r>
      <w:proofErr w:type="gramEnd"/>
      <w:r w:rsidRPr="00A54C09">
        <w:rPr>
          <w:rFonts w:ascii="Times New Roman" w:hAnsi="Times New Roman" w:cs="Times New Roman"/>
        </w:rPr>
        <w:t xml:space="preserve">) </w:t>
      </w:r>
      <w:proofErr w:type="spellStart"/>
      <w:r w:rsidRPr="00A54C09">
        <w:rPr>
          <w:rFonts w:ascii="Times New Roman" w:hAnsi="Times New Roman" w:cs="Times New Roman"/>
        </w:rPr>
        <w:t>a</w:t>
      </w:r>
      <w:proofErr w:type="spellEnd"/>
      <w:r w:rsidRPr="00A54C09">
        <w:rPr>
          <w:rFonts w:ascii="Times New Roman" w:hAnsi="Times New Roman" w:cs="Times New Roman"/>
        </w:rPr>
        <w:t xml:space="preserve"> létfenntartási gondok enyhítése,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 xml:space="preserve">c) a gyógyszerkiadások viseléséhez,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>d) az elhunyt személy eltemettetésének költségeihez való hozzájárulás,</w:t>
      </w:r>
    </w:p>
    <w:p w:rsidR="00E24914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4C09">
        <w:rPr>
          <w:rFonts w:ascii="Times New Roman" w:hAnsi="Times New Roman" w:cs="Times New Roman"/>
        </w:rPr>
        <w:t>e</w:t>
      </w:r>
      <w:proofErr w:type="gramEnd"/>
      <w:r w:rsidRPr="00A54C09">
        <w:rPr>
          <w:rFonts w:ascii="Times New Roman" w:hAnsi="Times New Roman" w:cs="Times New Roman"/>
        </w:rPr>
        <w:t>) a gyermekek családban történő gondozásának költségeihez való hozzájárulás</w:t>
      </w:r>
      <w:r w:rsidR="00F3764E">
        <w:rPr>
          <w:rFonts w:ascii="Times New Roman" w:hAnsi="Times New Roman" w:cs="Times New Roman"/>
        </w:rPr>
        <w:t xml:space="preserve"> céljából nyújtja. </w:t>
      </w:r>
    </w:p>
    <w:p w:rsidR="00F3764E" w:rsidRDefault="00F3764E" w:rsidP="00E2491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>Rendkívüli települési támogatás állapítható meg annak a létfenntartási gondokkal</w:t>
      </w:r>
      <w:r w:rsidR="0025566B">
        <w:rPr>
          <w:rFonts w:ascii="Times New Roman" w:hAnsi="Times New Roman" w:cs="Times New Roman"/>
        </w:rPr>
        <w:t xml:space="preserve"> </w:t>
      </w:r>
      <w:r w:rsidRPr="00A54C09">
        <w:rPr>
          <w:rFonts w:ascii="Times New Roman" w:hAnsi="Times New Roman" w:cs="Times New Roman"/>
        </w:rPr>
        <w:t>küzdő személynek, akinek családjában az egy főre jutó jövedelem az öregségi nyugdíj mindenkori legkisebb összegének 150%-át, egyedül</w:t>
      </w:r>
      <w:r w:rsidR="00E879E1">
        <w:rPr>
          <w:rFonts w:ascii="Times New Roman" w:hAnsi="Times New Roman" w:cs="Times New Roman"/>
        </w:rPr>
        <w:t xml:space="preserve"> </w:t>
      </w:r>
      <w:r w:rsidRPr="00A54C09">
        <w:rPr>
          <w:rFonts w:ascii="Times New Roman" w:hAnsi="Times New Roman" w:cs="Times New Roman"/>
        </w:rPr>
        <w:t>élő személy, illetve gyermekét egyedül nevelő szülő esetén az egy főre jutó</w:t>
      </w:r>
      <w:r w:rsidR="0025566B">
        <w:rPr>
          <w:rFonts w:ascii="Times New Roman" w:hAnsi="Times New Roman" w:cs="Times New Roman"/>
        </w:rPr>
        <w:t xml:space="preserve"> </w:t>
      </w:r>
      <w:r w:rsidRPr="00A54C09">
        <w:rPr>
          <w:rFonts w:ascii="Times New Roman" w:hAnsi="Times New Roman" w:cs="Times New Roman"/>
        </w:rPr>
        <w:t>jövedelem az öregségi nyugdíjminimum 180%-</w:t>
      </w:r>
      <w:proofErr w:type="gramStart"/>
      <w:r w:rsidRPr="00A54C09">
        <w:rPr>
          <w:rFonts w:ascii="Times New Roman" w:hAnsi="Times New Roman" w:cs="Times New Roman"/>
        </w:rPr>
        <w:t>át  nem</w:t>
      </w:r>
      <w:proofErr w:type="gramEnd"/>
      <w:r w:rsidRPr="00A54C09">
        <w:rPr>
          <w:rFonts w:ascii="Times New Roman" w:hAnsi="Times New Roman" w:cs="Times New Roman"/>
        </w:rPr>
        <w:t xml:space="preserve"> haladja meg és önmaga vagy családja létfenntartásáról más módon gondoskodni nem tud, mert különösen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4C09">
        <w:rPr>
          <w:rFonts w:ascii="Times New Roman" w:hAnsi="Times New Roman" w:cs="Times New Roman"/>
        </w:rPr>
        <w:t>a</w:t>
      </w:r>
      <w:proofErr w:type="gramEnd"/>
      <w:r w:rsidRPr="00A54C09">
        <w:rPr>
          <w:rFonts w:ascii="Times New Roman" w:hAnsi="Times New Roman" w:cs="Times New Roman"/>
        </w:rPr>
        <w:t>) betegség, haláleset,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>b) elemi kár elhárításához,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 xml:space="preserve">c) válsághelyzetben lévő várandós anya gyermekének megtartásához,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>d) iskoláztatáshoz, a gyermek hátrányos helyzete miatt anyagi segítségre szorulnak,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4C09">
        <w:rPr>
          <w:rFonts w:ascii="Times New Roman" w:hAnsi="Times New Roman" w:cs="Times New Roman"/>
        </w:rPr>
        <w:t>e</w:t>
      </w:r>
      <w:proofErr w:type="gramEnd"/>
      <w:r w:rsidRPr="00A54C09">
        <w:rPr>
          <w:rFonts w:ascii="Times New Roman" w:hAnsi="Times New Roman" w:cs="Times New Roman"/>
        </w:rPr>
        <w:t xml:space="preserve">) a gyermek visszakerülésének elősegítéséhez kapcsolódó kiadások,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4C09">
        <w:rPr>
          <w:rFonts w:ascii="Times New Roman" w:hAnsi="Times New Roman" w:cs="Times New Roman"/>
        </w:rPr>
        <w:lastRenderedPageBreak/>
        <w:t>f</w:t>
      </w:r>
      <w:proofErr w:type="gramEnd"/>
      <w:r w:rsidRPr="00A54C09">
        <w:rPr>
          <w:rFonts w:ascii="Times New Roman" w:hAnsi="Times New Roman" w:cs="Times New Roman"/>
        </w:rPr>
        <w:t xml:space="preserve">) nagyobb összegű váratlan vagy előre látott kiadásai vannak, amelyet önerőből nem tud kiegyenlíteni,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4C09">
        <w:rPr>
          <w:rFonts w:ascii="Times New Roman" w:hAnsi="Times New Roman" w:cs="Times New Roman"/>
        </w:rPr>
        <w:t>g</w:t>
      </w:r>
      <w:proofErr w:type="gramEnd"/>
      <w:r w:rsidRPr="00A54C09">
        <w:rPr>
          <w:rFonts w:ascii="Times New Roman" w:hAnsi="Times New Roman" w:cs="Times New Roman"/>
        </w:rPr>
        <w:t xml:space="preserve">) lakhatáshoz kapcsolódó kiadásai keletkeztek. </w:t>
      </w:r>
    </w:p>
    <w:p w:rsidR="00E24914" w:rsidRPr="00A54C09" w:rsidRDefault="0025566B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 </w:t>
      </w:r>
      <w:r w:rsidR="00E24914" w:rsidRPr="00A54C09">
        <w:rPr>
          <w:rFonts w:ascii="Times New Roman" w:hAnsi="Times New Roman" w:cs="Times New Roman"/>
        </w:rPr>
        <w:t>meghatározott esetekben a települési támogatás minimális összege 2.500,</w:t>
      </w:r>
      <w:proofErr w:type="spellStart"/>
      <w:r w:rsidR="00E24914" w:rsidRPr="00A54C09">
        <w:rPr>
          <w:rFonts w:ascii="Times New Roman" w:hAnsi="Times New Roman" w:cs="Times New Roman"/>
        </w:rPr>
        <w:t>-Ft</w:t>
      </w:r>
      <w:proofErr w:type="spellEnd"/>
      <w:r w:rsidR="00E24914" w:rsidRPr="00A54C09">
        <w:rPr>
          <w:rFonts w:ascii="Times New Roman" w:hAnsi="Times New Roman" w:cs="Times New Roman"/>
        </w:rPr>
        <w:t>, de nem haladhatja meg a tényleges költség mértékét.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 xml:space="preserve">A kérelmezőnek a kérelemben indokolnia kell, hogy miért került rendkívüli élethelyzetbe, mi alapján és mire kéri a rendkívüli települési támogatást. </w:t>
      </w:r>
    </w:p>
    <w:p w:rsidR="0025566B" w:rsidRDefault="0025566B" w:rsidP="00E2491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 xml:space="preserve">Települési támogatásként a gyógyszerkiadások költségeihez való teljes vagy részbeni hozzájárulás állapítható meg annak a személynek, aki közgyógyellátási igazolványra nem jogosult és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4C09">
        <w:rPr>
          <w:rFonts w:ascii="Times New Roman" w:hAnsi="Times New Roman" w:cs="Times New Roman"/>
        </w:rPr>
        <w:t>a</w:t>
      </w:r>
      <w:proofErr w:type="gramEnd"/>
      <w:r w:rsidRPr="00A54C09">
        <w:rPr>
          <w:rFonts w:ascii="Times New Roman" w:hAnsi="Times New Roman" w:cs="Times New Roman"/>
        </w:rPr>
        <w:t>) igazoltan a rendszeresen szedett gyógyszer kiadás költsége meghaladja saját jövedelme 15%-át, vagy</w:t>
      </w:r>
    </w:p>
    <w:p w:rsidR="00E24914" w:rsidRPr="00A54C09" w:rsidRDefault="00E24914" w:rsidP="00E24914">
      <w:pPr>
        <w:shd w:val="clear" w:color="auto" w:fill="FFFFFF"/>
        <w:spacing w:before="5" w:line="302" w:lineRule="exact"/>
        <w:rPr>
          <w:rFonts w:ascii="Times New Roman" w:hAnsi="Times New Roman" w:cs="Times New Roman"/>
          <w:spacing w:val="-1"/>
        </w:rPr>
      </w:pPr>
      <w:r w:rsidRPr="00A54C09">
        <w:rPr>
          <w:rFonts w:ascii="Times New Roman" w:hAnsi="Times New Roman" w:cs="Times New Roman"/>
        </w:rPr>
        <w:t xml:space="preserve">b) </w:t>
      </w:r>
      <w:r w:rsidRPr="00A54C09">
        <w:rPr>
          <w:rFonts w:ascii="Times New Roman" w:hAnsi="Times New Roman" w:cs="Times New Roman"/>
          <w:spacing w:val="-1"/>
        </w:rPr>
        <w:t>aki fogyatékossági támogatásban részesül, idős korá</w:t>
      </w:r>
      <w:r w:rsidR="004D770C">
        <w:rPr>
          <w:rFonts w:ascii="Times New Roman" w:hAnsi="Times New Roman" w:cs="Times New Roman"/>
          <w:spacing w:val="-1"/>
        </w:rPr>
        <w:t xml:space="preserve">ra tekintettel, (nyolcvan éven </w:t>
      </w:r>
      <w:r w:rsidRPr="00A54C09">
        <w:rPr>
          <w:rFonts w:ascii="Times New Roman" w:hAnsi="Times New Roman" w:cs="Times New Roman"/>
          <w:spacing w:val="-1"/>
        </w:rPr>
        <w:t>felüli)</w:t>
      </w:r>
    </w:p>
    <w:p w:rsidR="00E24914" w:rsidRPr="00A54C09" w:rsidRDefault="00E24914" w:rsidP="00E24914">
      <w:pPr>
        <w:shd w:val="clear" w:color="auto" w:fill="FFFFFF"/>
        <w:spacing w:before="5" w:line="302" w:lineRule="exact"/>
        <w:rPr>
          <w:rFonts w:ascii="Times New Roman" w:hAnsi="Times New Roman" w:cs="Times New Roman"/>
        </w:rPr>
      </w:pPr>
      <w:proofErr w:type="gramStart"/>
      <w:r w:rsidRPr="00A54C09">
        <w:rPr>
          <w:rFonts w:ascii="Times New Roman" w:hAnsi="Times New Roman" w:cs="Times New Roman"/>
          <w:spacing w:val="-1"/>
        </w:rPr>
        <w:t>és</w:t>
      </w:r>
      <w:proofErr w:type="gramEnd"/>
      <w:r w:rsidRPr="00A54C09">
        <w:rPr>
          <w:rFonts w:ascii="Times New Roman" w:hAnsi="Times New Roman" w:cs="Times New Roman"/>
          <w:spacing w:val="-1"/>
        </w:rPr>
        <w:t xml:space="preserve"> </w:t>
      </w:r>
      <w:r w:rsidRPr="00A54C09">
        <w:rPr>
          <w:rFonts w:ascii="Times New Roman" w:hAnsi="Times New Roman" w:cs="Times New Roman"/>
        </w:rPr>
        <w:t xml:space="preserve">családjában az egy főre jutó jövedelem nem haladja meg az öregségi nyugdíj mindenkori legkisebb összegének 300%-át; </w:t>
      </w:r>
      <w:proofErr w:type="spellStart"/>
      <w:r w:rsidRPr="00A54C09">
        <w:rPr>
          <w:rFonts w:ascii="Times New Roman" w:hAnsi="Times New Roman" w:cs="Times New Roman"/>
        </w:rPr>
        <w:t>egyedülélő</w:t>
      </w:r>
      <w:proofErr w:type="spellEnd"/>
      <w:r w:rsidRPr="00A54C09">
        <w:rPr>
          <w:rFonts w:ascii="Times New Roman" w:hAnsi="Times New Roman" w:cs="Times New Roman"/>
        </w:rPr>
        <w:t xml:space="preserve"> esetén 400%-át.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>A</w:t>
      </w:r>
      <w:r w:rsidR="0025566B">
        <w:rPr>
          <w:rFonts w:ascii="Times New Roman" w:hAnsi="Times New Roman" w:cs="Times New Roman"/>
        </w:rPr>
        <w:t xml:space="preserve"> fenti </w:t>
      </w:r>
      <w:r w:rsidRPr="00A54C09">
        <w:rPr>
          <w:rFonts w:ascii="Times New Roman" w:hAnsi="Times New Roman" w:cs="Times New Roman"/>
        </w:rPr>
        <w:t>bekezdés szerinti települési támogatás a maximálisan egy éves időtartamra állapítható meg, összege a 30.000,</w:t>
      </w:r>
      <w:proofErr w:type="spellStart"/>
      <w:r w:rsidRPr="00A54C09">
        <w:rPr>
          <w:rFonts w:ascii="Times New Roman" w:hAnsi="Times New Roman" w:cs="Times New Roman"/>
        </w:rPr>
        <w:t>-Ft-ot</w:t>
      </w:r>
      <w:proofErr w:type="spellEnd"/>
      <w:r w:rsidRPr="00A54C09">
        <w:rPr>
          <w:rFonts w:ascii="Times New Roman" w:hAnsi="Times New Roman" w:cs="Times New Roman"/>
        </w:rPr>
        <w:t xml:space="preserve"> nem haladhatja meg.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54C09">
        <w:rPr>
          <w:rFonts w:ascii="Times New Roman" w:hAnsi="Times New Roman" w:cs="Times New Roman"/>
        </w:rPr>
        <w:t>A</w:t>
      </w:r>
      <w:r w:rsidR="0025566B">
        <w:rPr>
          <w:rFonts w:ascii="Times New Roman" w:hAnsi="Times New Roman" w:cs="Times New Roman"/>
        </w:rPr>
        <w:t xml:space="preserve"> fenti </w:t>
      </w:r>
      <w:r w:rsidRPr="00A54C09">
        <w:rPr>
          <w:rFonts w:ascii="Times New Roman" w:hAnsi="Times New Roman" w:cs="Times New Roman"/>
        </w:rPr>
        <w:t>települési támogatás iránti kérelem kötelező</w:t>
      </w:r>
      <w:r w:rsidR="0025566B">
        <w:rPr>
          <w:rFonts w:ascii="Times New Roman" w:hAnsi="Times New Roman" w:cs="Times New Roman"/>
        </w:rPr>
        <w:t xml:space="preserve"> </w:t>
      </w:r>
      <w:r w:rsidRPr="00A54C09">
        <w:rPr>
          <w:rFonts w:ascii="Times New Roman" w:hAnsi="Times New Roman" w:cs="Times New Roman"/>
        </w:rPr>
        <w:t xml:space="preserve">melléklete a háziorvos és/vagy kezelőorvos által felírt rendszeresen szedett gyógyszerek költségének összegéről szóló igazolás. </w:t>
      </w:r>
      <w:r w:rsidRPr="00A54C09">
        <w:rPr>
          <w:rFonts w:ascii="Times New Roman" w:hAnsi="Times New Roman" w:cs="Times New Roman"/>
          <w:b/>
          <w:bCs/>
          <w:spacing w:val="-2"/>
        </w:rPr>
        <w:t xml:space="preserve">            </w:t>
      </w:r>
    </w:p>
    <w:p w:rsidR="0025566B" w:rsidRDefault="0025566B" w:rsidP="00E24914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</w:p>
    <w:p w:rsidR="00E24914" w:rsidRPr="00A54C09" w:rsidRDefault="00E24914" w:rsidP="00E2491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A54C09">
        <w:rPr>
          <w:rFonts w:ascii="Times New Roman" w:hAnsi="Times New Roman" w:cs="Times New Roman"/>
        </w:rPr>
        <w:t>Települési támogatásként elhunyt személy eltemettetésének költségeihez való hozzájárulás nyújtható annak a személynek, aki a meghalt személy eltemettetéséről gondoskodott, és a családjában az egy főre jutó jövedelem az öregségi nyugdíj mindenkori legkisebb összegének 200%-át. egyedül</w:t>
      </w:r>
      <w:r w:rsidR="00E879E1">
        <w:rPr>
          <w:rFonts w:ascii="Times New Roman" w:hAnsi="Times New Roman" w:cs="Times New Roman"/>
        </w:rPr>
        <w:t xml:space="preserve"> </w:t>
      </w:r>
      <w:r w:rsidRPr="00A54C09">
        <w:rPr>
          <w:rFonts w:ascii="Times New Roman" w:hAnsi="Times New Roman" w:cs="Times New Roman"/>
        </w:rPr>
        <w:t xml:space="preserve">élő esetén a 250%-át nem haladja meg.  </w:t>
      </w:r>
      <w:r w:rsidRPr="00A54C09">
        <w:rPr>
          <w:rFonts w:ascii="Times New Roman" w:hAnsi="Times New Roman" w:cs="Times New Roman"/>
          <w:b/>
        </w:rPr>
        <w:t xml:space="preserve">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 xml:space="preserve">Az elhunyt személy eltemettetésének költségeihez való hozzájárulásként megállapított önkormányzati segély összege 20.000,- forint. </w:t>
      </w:r>
    </w:p>
    <w:p w:rsidR="00750AB2" w:rsidRDefault="00750AB2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 xml:space="preserve">A Szociális és Egészségügyi Bizottság a </w:t>
      </w:r>
      <w:proofErr w:type="spellStart"/>
      <w:r w:rsidRPr="00A54C09">
        <w:rPr>
          <w:rFonts w:ascii="Times New Roman" w:hAnsi="Times New Roman" w:cs="Times New Roman"/>
        </w:rPr>
        <w:t>szentmártonkátai</w:t>
      </w:r>
      <w:proofErr w:type="spellEnd"/>
      <w:r w:rsidRPr="00A54C09">
        <w:rPr>
          <w:rFonts w:ascii="Times New Roman" w:hAnsi="Times New Roman" w:cs="Times New Roman"/>
        </w:rPr>
        <w:t xml:space="preserve"> lakcímű általános iskolai tanulók részére a tankönyv megvásárlásához, gyermekenként, alanyi </w:t>
      </w:r>
      <w:proofErr w:type="gramStart"/>
      <w:r w:rsidRPr="00A54C09">
        <w:rPr>
          <w:rFonts w:ascii="Times New Roman" w:hAnsi="Times New Roman" w:cs="Times New Roman"/>
        </w:rPr>
        <w:t>jogon  3</w:t>
      </w:r>
      <w:proofErr w:type="gramEnd"/>
      <w:r w:rsidRPr="00A54C09">
        <w:rPr>
          <w:rFonts w:ascii="Times New Roman" w:hAnsi="Times New Roman" w:cs="Times New Roman"/>
        </w:rPr>
        <w:t>.000,</w:t>
      </w:r>
      <w:proofErr w:type="spellStart"/>
      <w:r w:rsidRPr="00A54C09">
        <w:rPr>
          <w:rFonts w:ascii="Times New Roman" w:hAnsi="Times New Roman" w:cs="Times New Roman"/>
        </w:rPr>
        <w:t>-Ft</w:t>
      </w:r>
      <w:proofErr w:type="spellEnd"/>
      <w:r w:rsidRPr="00A54C09">
        <w:rPr>
          <w:rFonts w:ascii="Times New Roman" w:hAnsi="Times New Roman" w:cs="Times New Roman"/>
        </w:rPr>
        <w:t xml:space="preserve"> támogatást nyújt. </w:t>
      </w:r>
    </w:p>
    <w:p w:rsidR="00E24914" w:rsidRPr="00A54C09" w:rsidRDefault="00E24914" w:rsidP="00E249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C09">
        <w:rPr>
          <w:rFonts w:ascii="Times New Roman" w:hAnsi="Times New Roman" w:cs="Times New Roman"/>
        </w:rPr>
        <w:t xml:space="preserve">A nem helyi általános iskolában vagy középfokú és felsőfokú intézmény nappali tagozatán tanulók kérelemre vehetik igénybe az (1) bekezdésben meghatározott támogatást. </w:t>
      </w:r>
    </w:p>
    <w:p w:rsidR="003D6F19" w:rsidRPr="00A54C09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A54C09" w:rsidRDefault="00750AB2" w:rsidP="00750AB2">
      <w:pPr>
        <w:pStyle w:val="Norml1"/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 w:rsidR="00A0353E" w:rsidRPr="00A54C09">
        <w:rPr>
          <w:rFonts w:ascii="Times New Roman" w:eastAsia="Calibri" w:hAnsi="Times New Roman" w:cs="Times New Roman"/>
        </w:rPr>
        <w:t xml:space="preserve">A korábban a közoktatásról szóló törvényből a hátrányos és halmozottan hátrányos helyzet tényének megállapítása a Gyvt. szabályozása értelmében 2013. szeptember 1. napjától a jegyző feladata. </w:t>
      </w:r>
      <w:r w:rsidR="00A0353E" w:rsidRPr="00A54C09">
        <w:rPr>
          <w:rFonts w:ascii="Times New Roman" w:eastAsia="Calibri" w:hAnsi="Times New Roman" w:cs="Times New Roman"/>
          <w:b/>
        </w:rPr>
        <w:t>Hátrányos helyzetű</w:t>
      </w:r>
      <w:r w:rsidR="00A0353E" w:rsidRPr="00A54C09">
        <w:rPr>
          <w:rFonts w:ascii="Times New Roman" w:eastAsia="Calibri" w:hAnsi="Times New Roman" w:cs="Times New Roman"/>
        </w:rPr>
        <w:t xml:space="preserve"> az a rendszeres gyermekvédelmi kedvezményre jogosult gyermek és nagykorúvá vált gyermek, aki esetében 3 körülményből (szülők alacsony iskolázottsága, alacsony foglalkoztatottsága, illetve a gyermek elégtelen lakókörnyezete) legalább 1 fennáll, halmozottan hátrányos helyzet megállapításához pedig a fenti 3 körülményből legalább kettőnek kell fennállnia. A hátrányos, halmozottan hátrányos helyzet megállapítása a gyermekek részére a köznevelés területén kedvezményeket, támogatásokat, jogosultságokat biztosít.</w:t>
      </w:r>
    </w:p>
    <w:p w:rsidR="003D6F19" w:rsidRPr="00A54C09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352721" w:rsidRDefault="00750AB2" w:rsidP="00750AB2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352721">
        <w:rPr>
          <w:rFonts w:ascii="Times New Roman" w:eastAsia="Calibri" w:hAnsi="Times New Roman" w:cs="Times New Roman"/>
        </w:rPr>
        <w:t>5.</w:t>
      </w:r>
      <w:r w:rsidR="00A0353E" w:rsidRPr="00352721">
        <w:rPr>
          <w:rFonts w:ascii="Times New Roman" w:eastAsia="Calibri" w:hAnsi="Times New Roman" w:cs="Times New Roman"/>
        </w:rPr>
        <w:t>Az</w:t>
      </w:r>
      <w:r w:rsidR="00A0353E" w:rsidRPr="00352721">
        <w:rPr>
          <w:rFonts w:ascii="Times New Roman" w:eastAsia="Calibri" w:hAnsi="Times New Roman" w:cs="Times New Roman"/>
          <w:b/>
        </w:rPr>
        <w:t xml:space="preserve"> étkeztetés</w:t>
      </w:r>
      <w:r w:rsidR="00A0353E" w:rsidRPr="00352721">
        <w:rPr>
          <w:rFonts w:ascii="Times New Roman" w:eastAsia="Calibri" w:hAnsi="Times New Roman" w:cs="Times New Roman"/>
        </w:rPr>
        <w:t xml:space="preserve"> esetében a Szt. 62.§(1) bekezdése határozza meg a szociális rászorultság szempontjait, melyek között szerepel a hajléktalanság is, mint </w:t>
      </w:r>
      <w:proofErr w:type="spellStart"/>
      <w:r w:rsidR="00A0353E" w:rsidRPr="00352721">
        <w:rPr>
          <w:rFonts w:ascii="Times New Roman" w:eastAsia="Calibri" w:hAnsi="Times New Roman" w:cs="Times New Roman"/>
        </w:rPr>
        <w:t>rászorultsági</w:t>
      </w:r>
      <w:proofErr w:type="spellEnd"/>
      <w:r w:rsidR="00A0353E" w:rsidRPr="00352721">
        <w:rPr>
          <w:rFonts w:ascii="Times New Roman" w:eastAsia="Calibri" w:hAnsi="Times New Roman" w:cs="Times New Roman"/>
        </w:rPr>
        <w:t xml:space="preserve"> szempont. </w:t>
      </w:r>
    </w:p>
    <w:p w:rsidR="003D6F19" w:rsidRPr="00352721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352721" w:rsidRDefault="003D6F19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3D6F19" w:rsidRDefault="00A0353E">
      <w:pPr>
        <w:pStyle w:val="Norml1"/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 pénzbeli és természetbeni szociális ellátások rendszere 2015. március 1-</w:t>
      </w:r>
      <w:r w:rsidR="00E879E1">
        <w:rPr>
          <w:rFonts w:ascii="Times New Roman" w:eastAsia="Times New Roman" w:hAnsi="Times New Roman" w:cs="Times New Roman"/>
          <w:b/>
          <w:sz w:val="23"/>
          <w:szCs w:val="23"/>
        </w:rPr>
        <w:t>jé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től jelentős mértékben átalakul</w:t>
      </w:r>
      <w:r w:rsidR="00E879E1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</w:p>
    <w:p w:rsidR="003D6F19" w:rsidRDefault="00A0353E">
      <w:pPr>
        <w:pStyle w:val="Norml1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Az állam és az önkormányzat segélyezéssel kapcsolatos feladatai élesen elválasztásra kerülnek. </w:t>
      </w:r>
    </w:p>
    <w:p w:rsidR="003D6F19" w:rsidRDefault="00A0353E">
      <w:pPr>
        <w:pStyle w:val="Norml1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helyi önkormányzatok felelőssége növekszik a helyi közösség szociális biztonságának erősítésében, a szociális segélyek biztosításában. </w:t>
      </w:r>
    </w:p>
    <w:p w:rsidR="003D6F19" w:rsidRDefault="00A0353E">
      <w:pPr>
        <w:pStyle w:val="Norml1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A kötelezően nyújtandó ellátásokat 2015. március 1-től a járási hivatalok állapítják meg. Ezek az ellátások a következőek: </w:t>
      </w:r>
    </w:p>
    <w:p w:rsidR="003D6F19" w:rsidRDefault="00A0353E">
      <w:pPr>
        <w:pStyle w:val="Norml1"/>
        <w:spacing w:after="8" w:line="240" w:lineRule="auto"/>
      </w:pP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aktív korúak ellátása, </w:t>
      </w:r>
    </w:p>
    <w:p w:rsidR="003D6F19" w:rsidRDefault="00A0353E">
      <w:pPr>
        <w:pStyle w:val="Norml1"/>
        <w:spacing w:after="8" w:line="240" w:lineRule="auto"/>
      </w:pP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időskorúak járadéka, </w:t>
      </w:r>
    </w:p>
    <w:p w:rsidR="003D6F19" w:rsidRDefault="00A0353E">
      <w:pPr>
        <w:pStyle w:val="Norml1"/>
        <w:spacing w:after="8" w:line="240" w:lineRule="auto"/>
      </w:pP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ápolási díj (alapösszegű, emelt összegű és kiemelt ápolási díj), </w:t>
      </w:r>
    </w:p>
    <w:p w:rsidR="003D6F19" w:rsidRDefault="00A0353E">
      <w:pPr>
        <w:pStyle w:val="Norml1"/>
        <w:spacing w:after="8" w:line="240" w:lineRule="auto"/>
      </w:pP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közgyógyellátás (alanyi és normatív formák), </w:t>
      </w:r>
    </w:p>
    <w:p w:rsidR="003D6F19" w:rsidRDefault="00A0353E">
      <w:pPr>
        <w:pStyle w:val="Norml1"/>
        <w:spacing w:line="240" w:lineRule="auto"/>
      </w:pP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egészségügyi szolgáltatásra való jogosultság. </w:t>
      </w:r>
    </w:p>
    <w:p w:rsidR="003D6F19" w:rsidRDefault="003D6F19">
      <w:pPr>
        <w:pStyle w:val="Norml1"/>
        <w:spacing w:line="240" w:lineRule="auto"/>
      </w:pPr>
    </w:p>
    <w:p w:rsidR="003D6F19" w:rsidRDefault="00A0353E">
      <w:pPr>
        <w:pStyle w:val="Norml1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hatáskörváltozás tehát az aktív korúak ellátását érinti, a felsorolt többi ellátást az eddigiekben is a járási hivatalok állapították meg. </w:t>
      </w:r>
    </w:p>
    <w:p w:rsidR="003D6F19" w:rsidRDefault="003D6F19">
      <w:pPr>
        <w:pStyle w:val="Norml1"/>
        <w:spacing w:line="240" w:lineRule="auto"/>
      </w:pP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B11940">
        <w:rPr>
          <w:rFonts w:ascii="Times New Roman" w:eastAsia="Calibri" w:hAnsi="Times New Roman" w:cs="Times New Roman"/>
          <w:b/>
        </w:rPr>
        <w:t xml:space="preserve">AZ EGYES ELLÁTÁSOKAT ÉRINTŐ VÁLTOZÁSOK: </w:t>
      </w:r>
    </w:p>
    <w:p w:rsidR="00241C56" w:rsidRPr="00B11940" w:rsidRDefault="00241C56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B11940" w:rsidRDefault="00241C56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  <w:b/>
        </w:rPr>
        <w:t>I.</w:t>
      </w:r>
      <w:r w:rsidR="00E879E1">
        <w:rPr>
          <w:rFonts w:ascii="Times New Roman" w:eastAsia="Calibri" w:hAnsi="Times New Roman" w:cs="Times New Roman"/>
          <w:b/>
        </w:rPr>
        <w:t xml:space="preserve"> </w:t>
      </w:r>
      <w:r w:rsidR="00A0353E" w:rsidRPr="00B11940">
        <w:rPr>
          <w:rFonts w:ascii="Times New Roman" w:eastAsia="Calibri" w:hAnsi="Times New Roman" w:cs="Times New Roman"/>
          <w:b/>
        </w:rPr>
        <w:t xml:space="preserve">Aktív korúak ellátása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  <w:b/>
        </w:rPr>
        <w:t xml:space="preserve">(jogszabályi háttér: 1993. évi III. törvény a szociális igazgatásról és szociális ellátásokról (a továbbiakban: Szt.), 33.§-37/C.§, az átmeneti rendelkezések vonatkozásában: 134.§, </w:t>
      </w:r>
      <w:proofErr w:type="spellStart"/>
      <w:r w:rsidRPr="00B11940">
        <w:rPr>
          <w:rFonts w:ascii="Times New Roman" w:eastAsia="Calibri" w:hAnsi="Times New Roman" w:cs="Times New Roman"/>
          <w:b/>
        </w:rPr>
        <w:t>134</w:t>
      </w:r>
      <w:proofErr w:type="spellEnd"/>
      <w:r w:rsidRPr="00B11940">
        <w:rPr>
          <w:rFonts w:ascii="Times New Roman" w:eastAsia="Calibri" w:hAnsi="Times New Roman" w:cs="Times New Roman"/>
          <w:b/>
        </w:rPr>
        <w:t xml:space="preserve">/B.§)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Az aktív korúak ellátása az aktív korú, nem foglalkoztatott személyeknek nyújtott ellátás, amely olyan személyeknek állapítható meg, akiknek a családjában az egy fogyasztási egységre jutó jövedelem az öregségi nyugdíjminimum 90%-a (25 650 Ft) alatt van, és a családnak nincs a törvényi értékhatárt meghaladó vagyona. Az aktív korúak ellátása keretében kétféle támogatás állapítható meg, a foglalkoztatást helyettesítő támogatás, valamint a rendszeres szociális segély helyébe lépő egészségkárosodási és gyermekfelügyeleti támogatás. </w:t>
      </w:r>
    </w:p>
    <w:p w:rsidR="00352721" w:rsidRPr="00B11940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</w:t>
      </w:r>
      <w:r w:rsidR="00352721" w:rsidRPr="00B11940">
        <w:rPr>
          <w:rFonts w:ascii="Times New Roman" w:eastAsia="Calibri" w:hAnsi="Times New Roman" w:cs="Times New Roman"/>
        </w:rPr>
        <w:t xml:space="preserve">z </w:t>
      </w:r>
      <w:r w:rsidRPr="00B11940">
        <w:rPr>
          <w:rFonts w:ascii="Times New Roman" w:eastAsia="Calibri" w:hAnsi="Times New Roman" w:cs="Times New Roman"/>
        </w:rPr>
        <w:t xml:space="preserve">aktív korúak ellátásának megállapítása 2015. március 1-től </w:t>
      </w:r>
      <w:r w:rsidRPr="00B11940">
        <w:rPr>
          <w:rFonts w:ascii="Times New Roman" w:eastAsia="Calibri" w:hAnsi="Times New Roman" w:cs="Times New Roman"/>
          <w:b/>
        </w:rPr>
        <w:t>a járási hivatal hatáskörébe kerül</w:t>
      </w:r>
      <w:r w:rsidR="00352721" w:rsidRPr="00B11940">
        <w:rPr>
          <w:rFonts w:ascii="Times New Roman" w:eastAsia="Calibri" w:hAnsi="Times New Roman" w:cs="Times New Roman"/>
          <w:b/>
        </w:rPr>
        <w:t>t</w:t>
      </w:r>
      <w:r w:rsidRPr="00B11940">
        <w:rPr>
          <w:rFonts w:ascii="Times New Roman" w:eastAsia="Calibri" w:hAnsi="Times New Roman" w:cs="Times New Roman"/>
        </w:rPr>
        <w:t xml:space="preserve">. Ettől az időponttól kezdődően az ellátással kapcsolatos ügyek intézésére a járási hivatal jogosult.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Az aktív korúak ellátása keretében megállapítható ellátástípusok és az ellátásra jogosultak körei esetenként változni fognak.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  <w:b/>
        </w:rPr>
        <w:t>A foglalkoztatást helyettesítő támogatás</w:t>
      </w:r>
      <w:r w:rsidR="00352721" w:rsidRPr="00B11940">
        <w:rPr>
          <w:rFonts w:ascii="Times New Roman" w:eastAsia="Calibri" w:hAnsi="Times New Roman" w:cs="Times New Roman"/>
          <w:b/>
        </w:rPr>
        <w:t xml:space="preserve">t is a </w:t>
      </w:r>
      <w:r w:rsidRPr="00B11940">
        <w:rPr>
          <w:rFonts w:ascii="Times New Roman" w:eastAsia="Calibri" w:hAnsi="Times New Roman" w:cs="Times New Roman"/>
        </w:rPr>
        <w:t xml:space="preserve">járási hivatal </w:t>
      </w:r>
      <w:r w:rsidR="00352721" w:rsidRPr="00B11940">
        <w:rPr>
          <w:rFonts w:ascii="Times New Roman" w:eastAsia="Calibri" w:hAnsi="Times New Roman" w:cs="Times New Roman"/>
        </w:rPr>
        <w:t>á</w:t>
      </w:r>
      <w:r w:rsidRPr="00B11940">
        <w:rPr>
          <w:rFonts w:ascii="Times New Roman" w:eastAsia="Calibri" w:hAnsi="Times New Roman" w:cs="Times New Roman"/>
        </w:rPr>
        <w:t>llapít</w:t>
      </w:r>
      <w:r w:rsidR="00352721" w:rsidRPr="00B11940">
        <w:rPr>
          <w:rFonts w:ascii="Times New Roman" w:eastAsia="Calibri" w:hAnsi="Times New Roman" w:cs="Times New Roman"/>
        </w:rPr>
        <w:t>ja meg.</w:t>
      </w:r>
      <w:r w:rsidRPr="00B11940">
        <w:rPr>
          <w:rFonts w:ascii="Times New Roman" w:eastAsia="Calibri" w:hAnsi="Times New Roman" w:cs="Times New Roman"/>
        </w:rPr>
        <w:t xml:space="preserve">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 támogatás havi összege – 2014-hez hasonlóan – 22 800 Ft.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  <w:b/>
        </w:rPr>
        <w:t>Rendszeres szociális segély nevű ellátás 2015. március 1-</w:t>
      </w:r>
      <w:r w:rsidR="00F82113">
        <w:rPr>
          <w:rFonts w:ascii="Times New Roman" w:eastAsia="Calibri" w:hAnsi="Times New Roman" w:cs="Times New Roman"/>
          <w:b/>
        </w:rPr>
        <w:t>jé</w:t>
      </w:r>
      <w:r w:rsidRPr="00B11940">
        <w:rPr>
          <w:rFonts w:ascii="Times New Roman" w:eastAsia="Calibri" w:hAnsi="Times New Roman" w:cs="Times New Roman"/>
          <w:b/>
        </w:rPr>
        <w:t>től megszűn</w:t>
      </w:r>
      <w:r w:rsidR="00352721" w:rsidRPr="00B11940">
        <w:rPr>
          <w:rFonts w:ascii="Times New Roman" w:eastAsia="Calibri" w:hAnsi="Times New Roman" w:cs="Times New Roman"/>
          <w:b/>
        </w:rPr>
        <w:t>t.</w:t>
      </w:r>
      <w:r w:rsidRPr="00B11940">
        <w:rPr>
          <w:rFonts w:ascii="Times New Roman" w:eastAsia="Calibri" w:hAnsi="Times New Roman" w:cs="Times New Roman"/>
          <w:b/>
        </w:rPr>
        <w:t xml:space="preserve"> A korábban erre a támogatásra jogosult személyek más ellátásokra szerezhet</w:t>
      </w:r>
      <w:r w:rsidR="00352721" w:rsidRPr="00B11940">
        <w:rPr>
          <w:rFonts w:ascii="Times New Roman" w:eastAsia="Calibri" w:hAnsi="Times New Roman" w:cs="Times New Roman"/>
          <w:b/>
        </w:rPr>
        <w:t>tek</w:t>
      </w:r>
      <w:r w:rsidRPr="00B11940">
        <w:rPr>
          <w:rFonts w:ascii="Times New Roman" w:eastAsia="Calibri" w:hAnsi="Times New Roman" w:cs="Times New Roman"/>
          <w:b/>
        </w:rPr>
        <w:t xml:space="preserve"> jogosultságot.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Az új rendszer bevezetésének lépései a következők</w:t>
      </w:r>
      <w:r w:rsidR="00352721" w:rsidRPr="00B11940">
        <w:rPr>
          <w:rFonts w:ascii="Times New Roman" w:eastAsia="Calibri" w:hAnsi="Times New Roman" w:cs="Times New Roman"/>
        </w:rPr>
        <w:t xml:space="preserve"> voltak</w:t>
      </w:r>
      <w:r w:rsidRPr="00B11940">
        <w:rPr>
          <w:rFonts w:ascii="Times New Roman" w:eastAsia="Calibri" w:hAnsi="Times New Roman" w:cs="Times New Roman"/>
        </w:rPr>
        <w:t xml:space="preserve">: </w:t>
      </w:r>
    </w:p>
    <w:p w:rsidR="003D6F19" w:rsidRPr="00B11940" w:rsidRDefault="00A0353E">
      <w:pPr>
        <w:pStyle w:val="Norml1"/>
        <w:spacing w:after="47"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 A jelenleg rendszeres szociális segélyre jogosult személyek ellátásra való jogosultságát a jegyző 2015. január 1. és 2015. február 28. között felülvizsgál</w:t>
      </w:r>
      <w:r w:rsidR="00352721" w:rsidRPr="00B11940">
        <w:rPr>
          <w:rFonts w:ascii="Times New Roman" w:eastAsia="Calibri" w:hAnsi="Times New Roman" w:cs="Times New Roman"/>
        </w:rPr>
        <w:t>t</w:t>
      </w:r>
      <w:r w:rsidRPr="00B11940">
        <w:rPr>
          <w:rFonts w:ascii="Times New Roman" w:eastAsia="Calibri" w:hAnsi="Times New Roman" w:cs="Times New Roman"/>
        </w:rPr>
        <w:t xml:space="preserve">a. </w:t>
      </w:r>
    </w:p>
    <w:p w:rsidR="003D6F19" w:rsidRPr="00B11940" w:rsidRDefault="00A0353E">
      <w:pPr>
        <w:pStyle w:val="Norml1"/>
        <w:spacing w:after="47"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 A felülvizsgálat eredményeként a jegyző határozatban megállapít</w:t>
      </w:r>
      <w:r w:rsidR="00352721" w:rsidRPr="00B11940">
        <w:rPr>
          <w:rFonts w:ascii="Times New Roman" w:eastAsia="Calibri" w:hAnsi="Times New Roman" w:cs="Times New Roman"/>
        </w:rPr>
        <w:t>otta</w:t>
      </w:r>
      <w:r w:rsidRPr="00B11940">
        <w:rPr>
          <w:rFonts w:ascii="Times New Roman" w:eastAsia="Calibri" w:hAnsi="Times New Roman" w:cs="Times New Roman"/>
        </w:rPr>
        <w:t xml:space="preserve">, hogy az ügyfél 2015. március 1-től milyen ellátásra lesz jogosult. </w:t>
      </w:r>
    </w:p>
    <w:p w:rsidR="003D6F19" w:rsidRPr="00B11940" w:rsidRDefault="00A0353E">
      <w:pPr>
        <w:pStyle w:val="Norml1"/>
        <w:spacing w:after="47"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 Automatikusan, </w:t>
      </w:r>
      <w:r w:rsidRPr="00B11940">
        <w:rPr>
          <w:rFonts w:ascii="Times New Roman" w:eastAsia="Calibri" w:hAnsi="Times New Roman" w:cs="Times New Roman"/>
          <w:b/>
        </w:rPr>
        <w:t xml:space="preserve">az új egészségkárosodási és gyermekfelügyeleti támogatásra </w:t>
      </w:r>
      <w:r w:rsidR="00352721" w:rsidRPr="00B11940">
        <w:rPr>
          <w:rFonts w:ascii="Times New Roman" w:eastAsia="Calibri" w:hAnsi="Times New Roman" w:cs="Times New Roman"/>
        </w:rPr>
        <w:t>voltak</w:t>
      </w:r>
      <w:r w:rsidR="00352721" w:rsidRPr="00B11940">
        <w:rPr>
          <w:rFonts w:ascii="Times New Roman" w:eastAsia="Calibri" w:hAnsi="Times New Roman" w:cs="Times New Roman"/>
          <w:b/>
        </w:rPr>
        <w:t xml:space="preserve"> </w:t>
      </w:r>
      <w:r w:rsidRPr="00B11940">
        <w:rPr>
          <w:rFonts w:ascii="Times New Roman" w:eastAsia="Calibri" w:hAnsi="Times New Roman" w:cs="Times New Roman"/>
        </w:rPr>
        <w:t xml:space="preserve">jogosultak azok a személyek, akik azért jogosultak rendszeres szociális segélyre, mert egészségkárosodottnak minősülnek, vagy 14 év alatti gyermekük felügyeletét másképp biztosítani nem tudják. </w:t>
      </w:r>
    </w:p>
    <w:p w:rsidR="003D6F19" w:rsidRPr="00B11940" w:rsidRDefault="00A0353E">
      <w:pPr>
        <w:pStyle w:val="Norml1"/>
        <w:spacing w:after="47"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 Ha vállal</w:t>
      </w:r>
      <w:r w:rsidR="00352721" w:rsidRPr="00B11940">
        <w:rPr>
          <w:rFonts w:ascii="Times New Roman" w:eastAsia="Calibri" w:hAnsi="Times New Roman" w:cs="Times New Roman"/>
        </w:rPr>
        <w:t>t</w:t>
      </w:r>
      <w:r w:rsidRPr="00B11940">
        <w:rPr>
          <w:rFonts w:ascii="Times New Roman" w:eastAsia="Calibri" w:hAnsi="Times New Roman" w:cs="Times New Roman"/>
        </w:rPr>
        <w:t xml:space="preserve">ák a foglalkoztatást helyettesítő támogatáshoz kapcsolódó együttműködési kötelezettséget (álláskeresőként való nyilvántartásba vétel, együttműködés a munkaügyi központtal), akkor </w:t>
      </w:r>
      <w:r w:rsidRPr="00B11940">
        <w:rPr>
          <w:rFonts w:ascii="Times New Roman" w:eastAsia="Calibri" w:hAnsi="Times New Roman" w:cs="Times New Roman"/>
          <w:b/>
        </w:rPr>
        <w:t xml:space="preserve">foglalkoztatást helyettesítő támogatást </w:t>
      </w:r>
      <w:r w:rsidRPr="00B11940">
        <w:rPr>
          <w:rFonts w:ascii="Times New Roman" w:eastAsia="Calibri" w:hAnsi="Times New Roman" w:cs="Times New Roman"/>
        </w:rPr>
        <w:t>kaphat</w:t>
      </w:r>
      <w:r w:rsidR="00352721" w:rsidRPr="00B11940">
        <w:rPr>
          <w:rFonts w:ascii="Times New Roman" w:eastAsia="Calibri" w:hAnsi="Times New Roman" w:cs="Times New Roman"/>
        </w:rPr>
        <w:t>t</w:t>
      </w:r>
      <w:r w:rsidRPr="00B11940">
        <w:rPr>
          <w:rFonts w:ascii="Times New Roman" w:eastAsia="Calibri" w:hAnsi="Times New Roman" w:cs="Times New Roman"/>
        </w:rPr>
        <w:t xml:space="preserve">ak a nyugdíjkorhatárt 5 éven belül betöltők, és azok, akik az önkormányzat rendeletében meghatározott feltételek alapján jogosultak jelenleg rendszeres szociális segélyre.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 Ha a nyugdíjkorhatárt 5 éven belül betöltő vagy az önkormányzat rendeletében meghatározott feltételek alapján rendszeres szociális segélyre jogosult személy az együttműködést nem válla</w:t>
      </w:r>
      <w:r w:rsidR="00B11940" w:rsidRPr="00B11940">
        <w:rPr>
          <w:rFonts w:ascii="Times New Roman" w:eastAsia="Calibri" w:hAnsi="Times New Roman" w:cs="Times New Roman"/>
        </w:rPr>
        <w:t>lt</w:t>
      </w:r>
      <w:r w:rsidRPr="00B11940">
        <w:rPr>
          <w:rFonts w:ascii="Times New Roman" w:eastAsia="Calibri" w:hAnsi="Times New Roman" w:cs="Times New Roman"/>
        </w:rPr>
        <w:t xml:space="preserve">a, akkor az aktív korúak ellátására való jogosultságát meg kell szüntetni. </w:t>
      </w:r>
    </w:p>
    <w:p w:rsidR="003D6F19" w:rsidRDefault="003D6F19">
      <w:pPr>
        <w:pStyle w:val="Norml1"/>
        <w:spacing w:line="240" w:lineRule="auto"/>
      </w:pPr>
    </w:p>
    <w:p w:rsidR="003D6F19" w:rsidRDefault="003D6F19">
      <w:pPr>
        <w:pStyle w:val="Norml1"/>
        <w:spacing w:line="240" w:lineRule="auto"/>
      </w:pPr>
    </w:p>
    <w:p w:rsidR="003D6F19" w:rsidRDefault="00A0353E">
      <w:pPr>
        <w:pStyle w:val="Norml1"/>
        <w:spacing w:line="240" w:lineRule="auto"/>
      </w:pPr>
      <w:r>
        <w:rPr>
          <w:noProof/>
        </w:rPr>
        <w:lastRenderedPageBreak/>
        <w:drawing>
          <wp:inline distT="0" distB="0" distL="114300" distR="114300" wp14:anchorId="3A4A520F" wp14:editId="503AD9B2">
            <wp:extent cx="6175375" cy="3824605"/>
            <wp:effectExtent l="0" t="0" r="0" b="0"/>
            <wp:docPr id="7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382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6F19" w:rsidRDefault="003D6F19">
      <w:pPr>
        <w:pStyle w:val="Norml1"/>
        <w:spacing w:line="240" w:lineRule="auto"/>
      </w:pP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Az újonnan bevezetendő </w:t>
      </w:r>
      <w:r w:rsidRPr="00B11940">
        <w:rPr>
          <w:rFonts w:ascii="Times New Roman" w:eastAsia="Calibri" w:hAnsi="Times New Roman" w:cs="Times New Roman"/>
          <w:b/>
        </w:rPr>
        <w:t xml:space="preserve">egészségkárosodási és gyermekfelügyeleti támogatás (EGYT) összegét </w:t>
      </w:r>
      <w:r w:rsidRPr="00B11940">
        <w:rPr>
          <w:rFonts w:ascii="Times New Roman" w:eastAsia="Calibri" w:hAnsi="Times New Roman" w:cs="Times New Roman"/>
        </w:rPr>
        <w:t>a rendszeres szociális segély összegére vonatkozó szabályok alapján kell</w:t>
      </w:r>
      <w:r w:rsidR="00B11940" w:rsidRPr="00B11940">
        <w:rPr>
          <w:rFonts w:ascii="Times New Roman" w:eastAsia="Calibri" w:hAnsi="Times New Roman" w:cs="Times New Roman"/>
        </w:rPr>
        <w:t xml:space="preserve"> </w:t>
      </w:r>
      <w:r w:rsidRPr="00B11940">
        <w:rPr>
          <w:rFonts w:ascii="Times New Roman" w:eastAsia="Calibri" w:hAnsi="Times New Roman" w:cs="Times New Roman"/>
        </w:rPr>
        <w:t xml:space="preserve">kiszámítani, egyedül a családi jövedelemhatár összege változik: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Az EGYT havi összege a családi jövedelemhatár összegének és a jogosult családja havi összjövedelmének különbözete, de nem haladhatja meg nettó közfoglalkoztatási bér 90%-át. (A nettó közfoglalkoztatási bér 90%-</w:t>
      </w:r>
      <w:proofErr w:type="gramStart"/>
      <w:r w:rsidRPr="00B11940">
        <w:rPr>
          <w:rFonts w:ascii="Times New Roman" w:eastAsia="Calibri" w:hAnsi="Times New Roman" w:cs="Times New Roman"/>
        </w:rPr>
        <w:t>a</w:t>
      </w:r>
      <w:proofErr w:type="gramEnd"/>
      <w:r w:rsidRPr="00B11940">
        <w:rPr>
          <w:rFonts w:ascii="Times New Roman" w:eastAsia="Calibri" w:hAnsi="Times New Roman" w:cs="Times New Roman"/>
        </w:rPr>
        <w:t xml:space="preserve">, tehát az EGYT maximuma 2015. évben 46 662 Ft.)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 családi jövedelemhatár összege megegyezik a család fogyasztási egységeihez tartozó arányszámok összegének és az öregségi nyugdíj mindenkori legkisebb összege 92%-ának szorzatával. (2015. február 28-ig az </w:t>
      </w:r>
      <w:proofErr w:type="spellStart"/>
      <w:r w:rsidRPr="00B11940">
        <w:rPr>
          <w:rFonts w:ascii="Times New Roman" w:eastAsia="Calibri" w:hAnsi="Times New Roman" w:cs="Times New Roman"/>
        </w:rPr>
        <w:t>önym</w:t>
      </w:r>
      <w:proofErr w:type="spellEnd"/>
      <w:r w:rsidRPr="00B11940">
        <w:rPr>
          <w:rFonts w:ascii="Times New Roman" w:eastAsia="Calibri" w:hAnsi="Times New Roman" w:cs="Times New Roman"/>
        </w:rPr>
        <w:t xml:space="preserve">. 90%-áig kellett kiegészíteni a család jövedelmét. Az új szabályok szerint egy egyedülálló személy esetében a családi jövedelemhatár összege 26 220 Ft, mert a fogyasztási egység arányszáma:1, az </w:t>
      </w:r>
      <w:proofErr w:type="spellStart"/>
      <w:r w:rsidRPr="00B11940">
        <w:rPr>
          <w:rFonts w:ascii="Times New Roman" w:eastAsia="Calibri" w:hAnsi="Times New Roman" w:cs="Times New Roman"/>
        </w:rPr>
        <w:t>önym</w:t>
      </w:r>
      <w:proofErr w:type="spellEnd"/>
      <w:r w:rsidRPr="00B11940">
        <w:rPr>
          <w:rFonts w:ascii="Times New Roman" w:eastAsia="Calibri" w:hAnsi="Times New Roman" w:cs="Times New Roman"/>
        </w:rPr>
        <w:t>. 92%-</w:t>
      </w:r>
      <w:proofErr w:type="gramStart"/>
      <w:r w:rsidRPr="00B11940">
        <w:rPr>
          <w:rFonts w:ascii="Times New Roman" w:eastAsia="Calibri" w:hAnsi="Times New Roman" w:cs="Times New Roman"/>
        </w:rPr>
        <w:t>a</w:t>
      </w:r>
      <w:proofErr w:type="gramEnd"/>
      <w:r w:rsidRPr="00B11940">
        <w:rPr>
          <w:rFonts w:ascii="Times New Roman" w:eastAsia="Calibri" w:hAnsi="Times New Roman" w:cs="Times New Roman"/>
        </w:rPr>
        <w:t xml:space="preserve">: 26 220 Ft.)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Az Szt. 2015. február 28-ig hatályos 37/A. § (1) bekezdés alapján rendszeres szociális segély akkor állapítható meg és akkor folyósítható – kivéve az egészségkárosodásuk okán ellátásban részesülő személyeket – ha a személy nyilatkozatában vállalja az együttműködési kötelezettséget a települési önkormányzat által erre kijelölt szervvel. Az Szt. alapján az együttműködés intézményi feltételeiről a települési önkormányzat elsősorban a családsegítő szolgálat útján gondoskodik. </w:t>
      </w:r>
    </w:p>
    <w:p w:rsidR="003D6F19" w:rsidRPr="00B1194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 rendszeres szociális segély ellátórendszerből történő kivezetésével megszűnik a családsegítés szerepe az aktív korúak ellátásában részesülők együttműködési kötelezettségének biztosításában. Az egészségkárosodási és gyermekfelügyeleti támogatásra jogosult ellátotti kör részére speciális élethelyzetük miatt nem került előírásra együttműködési kötelezettség. A foglalkoztatást helyettesítő támogatásban részesülő személyek pedig az állami foglalkoztatási szervvel kötelesek együttműködni.</w:t>
      </w:r>
    </w:p>
    <w:p w:rsidR="00C24218" w:rsidRPr="00B11940" w:rsidRDefault="00C24218">
      <w:pPr>
        <w:pStyle w:val="Norm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D6F19" w:rsidRDefault="00A0353E">
      <w:pPr>
        <w:pStyle w:val="Norml1"/>
        <w:spacing w:line="240" w:lineRule="auto"/>
      </w:pPr>
      <w:r>
        <w:rPr>
          <w:rFonts w:ascii="Calibri" w:eastAsia="Calibri" w:hAnsi="Calibri" w:cs="Calibri"/>
          <w:b/>
        </w:rPr>
        <w:t xml:space="preserve">II. Lakásfenntartási támogatás </w:t>
      </w:r>
    </w:p>
    <w:p w:rsidR="003D6F19" w:rsidRDefault="00A0353E">
      <w:pPr>
        <w:pStyle w:val="Norml1"/>
        <w:spacing w:line="240" w:lineRule="auto"/>
      </w:pPr>
      <w:r>
        <w:rPr>
          <w:rFonts w:ascii="Calibri" w:eastAsia="Calibri" w:hAnsi="Calibri" w:cs="Calibri"/>
          <w:b/>
        </w:rPr>
        <w:t xml:space="preserve">(jogszabályi háttér az átmeneti rendelkezésekre: Szt. 134/C.§ (1)-(2) bekezdés)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 lakásfenntartási támogatás szabályai 2015. március 1-</w:t>
      </w:r>
      <w:r w:rsidR="00F82113">
        <w:rPr>
          <w:rFonts w:ascii="Times New Roman" w:eastAsia="Calibri" w:hAnsi="Times New Roman" w:cs="Times New Roman"/>
        </w:rPr>
        <w:t>j</w:t>
      </w:r>
      <w:r w:rsidRPr="00B11940">
        <w:rPr>
          <w:rFonts w:ascii="Times New Roman" w:eastAsia="Calibri" w:hAnsi="Times New Roman" w:cs="Times New Roman"/>
        </w:rPr>
        <w:t xml:space="preserve">étől kikerültek a szociális törvényből. Ettől az időponttól kezdődően a támogatás ebben a formában nem állapítható meg a kérelmezők részére.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Lakásfenntartási támogatás iránti kérelmet utoljára 2015. február 28-án lehetet</w:t>
      </w:r>
      <w:r w:rsidR="00F82113">
        <w:rPr>
          <w:rFonts w:ascii="Times New Roman" w:eastAsia="Calibri" w:hAnsi="Times New Roman" w:cs="Times New Roman"/>
        </w:rPr>
        <w:t>t</w:t>
      </w:r>
      <w:r w:rsidRPr="00B11940">
        <w:rPr>
          <w:rFonts w:ascii="Times New Roman" w:eastAsia="Calibri" w:hAnsi="Times New Roman" w:cs="Times New Roman"/>
        </w:rPr>
        <w:t xml:space="preserve"> benyújtani.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Azoknak az ügyfeleknek a jog</w:t>
      </w:r>
      <w:r w:rsidR="00F82113">
        <w:rPr>
          <w:rFonts w:ascii="Times New Roman" w:eastAsia="Calibri" w:hAnsi="Times New Roman" w:cs="Times New Roman"/>
        </w:rPr>
        <w:t xml:space="preserve">osultsága, akik 2015. március 1. </w:t>
      </w:r>
      <w:r w:rsidRPr="00B11940">
        <w:rPr>
          <w:rFonts w:ascii="Times New Roman" w:eastAsia="Calibri" w:hAnsi="Times New Roman" w:cs="Times New Roman"/>
        </w:rPr>
        <w:t xml:space="preserve">előtt kérelmezték a lakásfenntartási támogatást, a következőképpen alakult: </w:t>
      </w:r>
    </w:p>
    <w:p w:rsidR="003D6F19" w:rsidRPr="00B11940" w:rsidRDefault="00A0353E">
      <w:pPr>
        <w:pStyle w:val="Norml1"/>
        <w:spacing w:after="47"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lastRenderedPageBreak/>
        <w:t xml:space="preserve"> Ha az ellátásra való jogosultságot 2014. december 31-ig megállapították, akkor az ügyfél a korábbi szabályoknak megfelelően egy év időtartamra jogosult a lakásfenntartási támogatásra.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 Ha a hatóság 2015. január 1-ét követően dönt a támogatásra való jogosultságról, akkor a lakásfenntartási támogatást csak 2015. február 28-ig lehetet biztosítani. </w:t>
      </w:r>
    </w:p>
    <w:p w:rsidR="003D6F19" w:rsidRDefault="003D6F19">
      <w:pPr>
        <w:pStyle w:val="Norml1"/>
        <w:spacing w:line="240" w:lineRule="auto"/>
      </w:pP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Az önkormányzatok a települési támogatás keretében biztosíthatnak támogatást a lakhatáshoz kapcsolódó rendszeres kiadások viseléséhez. </w:t>
      </w:r>
    </w:p>
    <w:p w:rsidR="00B11940" w:rsidRDefault="00B11940">
      <w:pPr>
        <w:pStyle w:val="Norml1"/>
        <w:spacing w:line="240" w:lineRule="auto"/>
        <w:rPr>
          <w:rFonts w:ascii="Calibri" w:eastAsia="Calibri" w:hAnsi="Calibri" w:cs="Calibri"/>
          <w:b/>
        </w:rPr>
      </w:pP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  <w:b/>
        </w:rPr>
        <w:t xml:space="preserve">III. Adósságkezelési szolgáltatás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  <w:b/>
        </w:rPr>
        <w:t xml:space="preserve">(jogszabályi háttér az átmeneti rendelkezésekre: Szt. 134/C.§ (4) bekezdés)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Az adósságkezelési szolgáltatás szabályai 2015. március 1-</w:t>
      </w:r>
      <w:r w:rsidR="00F82113">
        <w:rPr>
          <w:rFonts w:ascii="Times New Roman" w:eastAsia="Calibri" w:hAnsi="Times New Roman" w:cs="Times New Roman"/>
        </w:rPr>
        <w:t>jétől kikerült</w:t>
      </w:r>
      <w:r w:rsidRPr="00B11940">
        <w:rPr>
          <w:rFonts w:ascii="Times New Roman" w:eastAsia="Calibri" w:hAnsi="Times New Roman" w:cs="Times New Roman"/>
        </w:rPr>
        <w:t xml:space="preserve">ek a szociális törvényből. Ettől az időponttól kezdődően a támogatás ebben a formában nem állapítható meg a kérelmezők részére.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Azoknak az ügyfeleknek a jogosultsága</w:t>
      </w:r>
      <w:r w:rsidR="00F82113">
        <w:rPr>
          <w:rFonts w:ascii="Times New Roman" w:eastAsia="Calibri" w:hAnsi="Times New Roman" w:cs="Times New Roman"/>
        </w:rPr>
        <w:t xml:space="preserve">, akik részére 2015. március 1. </w:t>
      </w:r>
      <w:r w:rsidRPr="00B11940">
        <w:rPr>
          <w:rFonts w:ascii="Times New Roman" w:eastAsia="Calibri" w:hAnsi="Times New Roman" w:cs="Times New Roman"/>
        </w:rPr>
        <w:t xml:space="preserve">előtt került megállapításra az adósságkezelési szolgáltatás, a szolgáltatást a korábbi szabályok alapján kell nyújtani.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Az önkormányzatok a települési támogatás keretében biztosíthatnak támogatást a lakhatási kiadásokhoz kapcsolódó hátralékot felhalmozó személyek számára. </w:t>
      </w:r>
    </w:p>
    <w:p w:rsidR="003D6F19" w:rsidRDefault="003D6F19">
      <w:pPr>
        <w:pStyle w:val="Norml1"/>
        <w:spacing w:line="240" w:lineRule="auto"/>
      </w:pP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  <w:b/>
        </w:rPr>
        <w:t xml:space="preserve">IV. Méltányossági közgyógyellátás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  <w:b/>
        </w:rPr>
        <w:t xml:space="preserve">(jogszabályi háttér az átmeneti rendelkezésekre: Szt. 134/C.§ (3) bekezdés)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 méltányossági közgyógyellátás szabályai 2015. március 1-től kikerültek a szociális törvényből, ettől az időponttól kezdődően biztosítása nem</w:t>
      </w:r>
      <w:r w:rsidR="00B15289">
        <w:rPr>
          <w:rFonts w:ascii="Times New Roman" w:eastAsia="Calibri" w:hAnsi="Times New Roman" w:cs="Times New Roman"/>
        </w:rPr>
        <w:t xml:space="preserve"> </w:t>
      </w:r>
      <w:r w:rsidRPr="00B11940">
        <w:rPr>
          <w:rFonts w:ascii="Times New Roman" w:eastAsia="Calibri" w:hAnsi="Times New Roman" w:cs="Times New Roman"/>
        </w:rPr>
        <w:t xml:space="preserve">kötelező.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Méltányossági közgyógyellátás iránti kérelmet utoljára 2015. február 28-án lehetett benyújtani.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>A korábban hatályos szabályokat kell</w:t>
      </w:r>
      <w:r w:rsidR="00B15289">
        <w:rPr>
          <w:rFonts w:ascii="Times New Roman" w:eastAsia="Calibri" w:hAnsi="Times New Roman" w:cs="Times New Roman"/>
        </w:rPr>
        <w:t>ett</w:t>
      </w:r>
      <w:r w:rsidRPr="00B11940">
        <w:rPr>
          <w:rFonts w:ascii="Times New Roman" w:eastAsia="Calibri" w:hAnsi="Times New Roman" w:cs="Times New Roman"/>
        </w:rPr>
        <w:t xml:space="preserve"> alkalmazni, tehát az ellátásra való jogosultság egy éves időtartamban fennáll</w:t>
      </w:r>
      <w:r w:rsidR="00B15289">
        <w:rPr>
          <w:rFonts w:ascii="Times New Roman" w:eastAsia="Calibri" w:hAnsi="Times New Roman" w:cs="Times New Roman"/>
        </w:rPr>
        <w:t>t</w:t>
      </w:r>
      <w:r w:rsidRPr="00B11940">
        <w:rPr>
          <w:rFonts w:ascii="Times New Roman" w:eastAsia="Calibri" w:hAnsi="Times New Roman" w:cs="Times New Roman"/>
        </w:rPr>
        <w:t xml:space="preserve"> az alábbi esetekben: </w:t>
      </w:r>
    </w:p>
    <w:p w:rsidR="003D6F19" w:rsidRPr="00B11940" w:rsidRDefault="00A0353E">
      <w:pPr>
        <w:pStyle w:val="Norml1"/>
        <w:spacing w:after="47"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 Ha az ellátásra való jogosultságot 2015. március 1-jét megelőzően megállapították, vagy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 Ha az ellátásra való jogosultság megállapítása iránti eljárás 2015. február 28-án folyamatban volt. </w:t>
      </w:r>
    </w:p>
    <w:p w:rsidR="003D6F19" w:rsidRPr="00B11940" w:rsidRDefault="003D6F19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3D6F19" w:rsidRPr="00B11940" w:rsidRDefault="00A0353E">
      <w:pPr>
        <w:pStyle w:val="Norml1"/>
        <w:spacing w:line="240" w:lineRule="auto"/>
        <w:rPr>
          <w:rFonts w:ascii="Times New Roman" w:eastAsia="Calibri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Az önkormányzatok a települési támogatás keretében biztosíthatnak támogatást a gyógyszerkiadások viseléséhez. </w:t>
      </w:r>
    </w:p>
    <w:p w:rsidR="00237ADF" w:rsidRPr="00B11940" w:rsidRDefault="00237ADF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  <w:b/>
        </w:rPr>
        <w:t xml:space="preserve">V. Méltányossági ápolási díj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Az ellátás biztosítása az települési önkormányzatok számára nem volt kötelező.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 méltányossági ápolási díj szabályai 2015. március 1-jétől kikerültek a szociális törvényből.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 2015. március 1-ét megelőzően megállapított ellátások az önkormányzat mérlegelésétől függően voltak biztosíthatóak 2015. március 1-jét követően, települési támogatás formájában. </w:t>
      </w:r>
    </w:p>
    <w:p w:rsidR="003D6F19" w:rsidRPr="00B11940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1940">
        <w:rPr>
          <w:rFonts w:ascii="Times New Roman" w:eastAsia="Calibri" w:hAnsi="Times New Roman" w:cs="Times New Roman"/>
        </w:rPr>
        <w:t xml:space="preserve">Az önkormányzatok a települési támogatás keretében ellátást biztosíthatnak a 18. életévét betöltött tartósan beteg személy ápolását, gondozását végző hozzátartozók részére. </w:t>
      </w:r>
    </w:p>
    <w:p w:rsidR="00B11940" w:rsidRDefault="00B11940">
      <w:pPr>
        <w:pStyle w:val="Norml1"/>
        <w:spacing w:line="240" w:lineRule="auto"/>
        <w:rPr>
          <w:rFonts w:ascii="Calibri" w:eastAsia="Calibri" w:hAnsi="Calibri" w:cs="Calibri"/>
          <w:b/>
        </w:rPr>
      </w:pP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  <w:b/>
        </w:rPr>
        <w:t xml:space="preserve">VI. Önkormányzati segély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  <w:b/>
        </w:rPr>
        <w:t xml:space="preserve">(jogszabályi háttér: Szt. 45.§)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 xml:space="preserve">Az önkormányzatok által biztosított ellátás neve 2015. március 1-jétől egységesen </w:t>
      </w:r>
      <w:r w:rsidRPr="00B15289">
        <w:rPr>
          <w:rFonts w:ascii="Times New Roman" w:eastAsia="Calibri" w:hAnsi="Times New Roman" w:cs="Times New Roman"/>
          <w:b/>
        </w:rPr>
        <w:t>települési támogatás</w:t>
      </w:r>
      <w:r w:rsidR="00B11940" w:rsidRPr="00B15289">
        <w:rPr>
          <w:rFonts w:ascii="Times New Roman" w:eastAsia="Calibri" w:hAnsi="Times New Roman" w:cs="Times New Roman"/>
        </w:rPr>
        <w:t>.</w:t>
      </w:r>
      <w:r w:rsidRPr="00B15289">
        <w:rPr>
          <w:rFonts w:ascii="Times New Roman" w:eastAsia="Calibri" w:hAnsi="Times New Roman" w:cs="Times New Roman"/>
        </w:rPr>
        <w:t xml:space="preserve">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 xml:space="preserve">E támogatás keretében az önkormányzatok az általuk támogatandónak ítélt, rendeletükben szabályozott élethelyzetekre nyújthatnak támogatást. Az önkormányzat kötelezettsége abban áll, hogy a települési támogatásról rendeletet alkosson. Annak eldöntése, hogy e támogatás keretében milyen célokra, mely feltételek teljesülése esetén milyen összegű támogatást nyújt, teljes mértékben az önkormányzat mérlegelési jogkörébe tartozik.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 xml:space="preserve">Az Szt. által szabott egyetlen kötelezettség az, hogy a képviselő-testület a létfenntartást veszélyeztető rendkívüli élethelyzetbe került, valamint az időszakosan vagy tartósan létfenntartási gonddal küzdő személyek részére rendkívüli települési támogatást köteles nyújtani. A létfenntartást veszélyeztető élethelyzet, a létfenntartási gond meghatározása az önkormányzat jogosultsága, hasonlóan az ilyen helyzetekben nyújtandó támogatás összegének meghatározásához.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 xml:space="preserve">Az Szt. a települési támogatás keretében biztosítandó juttatások körét példálózóan sorolja fel: </w:t>
      </w:r>
    </w:p>
    <w:p w:rsidR="006D2EFF" w:rsidRPr="00B15289" w:rsidRDefault="006D2EFF">
      <w:pPr>
        <w:pStyle w:val="Norml1"/>
        <w:spacing w:line="240" w:lineRule="auto"/>
        <w:rPr>
          <w:rFonts w:ascii="Times New Roman" w:eastAsia="Calibri" w:hAnsi="Times New Roman" w:cs="Times New Roman"/>
        </w:rPr>
      </w:pP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lastRenderedPageBreak/>
        <w:t xml:space="preserve">Települési támogatás keretében nyújtható támogatás különösen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proofErr w:type="gramStart"/>
      <w:r w:rsidRPr="00B15289">
        <w:rPr>
          <w:rFonts w:ascii="Times New Roman" w:eastAsia="Calibri" w:hAnsi="Times New Roman" w:cs="Times New Roman"/>
        </w:rPr>
        <w:t>a</w:t>
      </w:r>
      <w:proofErr w:type="gramEnd"/>
      <w:r w:rsidRPr="00B15289">
        <w:rPr>
          <w:rFonts w:ascii="Times New Roman" w:eastAsia="Calibri" w:hAnsi="Times New Roman" w:cs="Times New Roman"/>
        </w:rPr>
        <w:t xml:space="preserve">) </w:t>
      </w:r>
      <w:proofErr w:type="spellStart"/>
      <w:r w:rsidRPr="00B15289">
        <w:rPr>
          <w:rFonts w:ascii="Times New Roman" w:eastAsia="Calibri" w:hAnsi="Times New Roman" w:cs="Times New Roman"/>
        </w:rPr>
        <w:t>a</w:t>
      </w:r>
      <w:proofErr w:type="spellEnd"/>
      <w:r w:rsidRPr="00B15289">
        <w:rPr>
          <w:rFonts w:ascii="Times New Roman" w:eastAsia="Calibri" w:hAnsi="Times New Roman" w:cs="Times New Roman"/>
        </w:rPr>
        <w:t xml:space="preserve"> lakhatáshoz kapcsolódó rendszeres kiadások viseléséhez,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 xml:space="preserve">b) a 18. életévét betöltött tartósan beteg hozzátartozójának az ápolását, gondozását végző személy részére,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 xml:space="preserve">c) a gyógyszer-kiadások viseléséhez,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 xml:space="preserve">d) a lakhatási kiadásokhoz kapcsolódó hátralékot felhalmozó személyek részére. </w:t>
      </w: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Az Szt. szabályozása szerint a lakhatáshoz kapcsolódó rendszeres kiadások viseléséhez nyújtott települési támogatást más jogszabály alkalmazásában lakásfenntartási támogatásnak kell tekinteni.</w:t>
      </w:r>
    </w:p>
    <w:p w:rsidR="003D6F19" w:rsidRPr="00B15289" w:rsidRDefault="003D6F19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3D6F19" w:rsidRPr="00B15289" w:rsidRDefault="00A0353E">
      <w:pPr>
        <w:pStyle w:val="Norml1"/>
        <w:spacing w:line="240" w:lineRule="auto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A települési önkormányzat képviselő-testületének a települési támogatás megállapításának, kifizetésének, folyósításának, valamint felhasználása ellenőrzésének szabályairól szóló rendeletét legkésőbb 2015. február 28-áig kellett megalkotnia.</w:t>
      </w:r>
      <w:r w:rsidR="006D2EFF" w:rsidRPr="00B15289">
        <w:rPr>
          <w:rFonts w:ascii="Times New Roman" w:eastAsia="Calibri" w:hAnsi="Times New Roman" w:cs="Times New Roman"/>
        </w:rPr>
        <w:t xml:space="preserve"> A képviselő-testület által alkotott rendeletet a fentiekben ismertettük. </w:t>
      </w:r>
      <w:r w:rsidRPr="00B15289">
        <w:rPr>
          <w:rFonts w:ascii="Times New Roman" w:eastAsia="Calibri" w:hAnsi="Times New Roman" w:cs="Times New Roman"/>
        </w:rPr>
        <w:t xml:space="preserve"> </w:t>
      </w:r>
    </w:p>
    <w:p w:rsidR="003D6F19" w:rsidRPr="00B15289" w:rsidRDefault="003D6F19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</w:p>
    <w:p w:rsidR="003D6F19" w:rsidRPr="00B15289" w:rsidRDefault="00A0353E">
      <w:pPr>
        <w:pStyle w:val="Norml1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Calibri" w:hAnsi="Times New Roman" w:cs="Times New Roman"/>
        </w:rPr>
      </w:pPr>
      <w:r w:rsidRPr="00B15289">
        <w:rPr>
          <w:rFonts w:ascii="Times New Roman" w:eastAsia="Calibri" w:hAnsi="Times New Roman" w:cs="Times New Roman"/>
          <w:b/>
        </w:rPr>
        <w:t>A szociális igazgatásról és szociális ellátásokról szóló 1993. évi III. törvény (a továbbiakban: Szt.) szociális szolgáltatásokat érintő módosítások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Az intézményi térítési díj szabályainak változása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A támogatott lakhatás szabályainak módosítása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Belépési hozzájárulás bevezetése a tartós bentlakást nyújtó szociális intézményekben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Az intézményi jogviszony megszüntetésére vonatkozó szabályok módosítása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A területi lefedettséget figyelembevevő finanszírozási rendszerbe történő befogadás szabályainak módosítása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Családsegítés és gyermekjóléti szolgáltatás működésének racionalizálása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Lakóotthoni átalakulás kötelezettségének hatályon kívül helyezése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Támogatott lakhatás célcsoportjainak változása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Térítési díj visszamenőleges megállapítása kivételes esetben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Jogorvoslati rend pontosítása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A falu és tanyagondnoki szolgáltatás egyes szabályainak módosítása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A 150 fős korlátra vonatkozó szabályok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Egyházi kiegészítő támogatás megtérítésére vonatkozó szabály pontosítása</w:t>
      </w:r>
    </w:p>
    <w:p w:rsidR="003D6F19" w:rsidRPr="00B15289" w:rsidRDefault="00A0353E">
      <w:pPr>
        <w:pStyle w:val="Norml1"/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B15289">
        <w:rPr>
          <w:rFonts w:ascii="Times New Roman" w:eastAsia="Calibri" w:hAnsi="Times New Roman" w:cs="Times New Roman"/>
        </w:rPr>
        <w:t>Jelzálogjog bejegyzés szabályának pontosítása</w:t>
      </w:r>
    </w:p>
    <w:p w:rsidR="003D6F19" w:rsidRPr="00B15289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95164D" w:rsidRDefault="00A0353E">
      <w:pPr>
        <w:pStyle w:val="Norml1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Calibri" w:hAnsi="Times New Roman" w:cs="Times New Roman"/>
        </w:rPr>
      </w:pPr>
      <w:r w:rsidRPr="0095164D">
        <w:rPr>
          <w:rFonts w:ascii="Times New Roman" w:eastAsia="Calibri" w:hAnsi="Times New Roman" w:cs="Times New Roman"/>
          <w:b/>
        </w:rPr>
        <w:t xml:space="preserve">Az </w:t>
      </w:r>
      <w:proofErr w:type="spellStart"/>
      <w:r w:rsidRPr="0095164D">
        <w:rPr>
          <w:rFonts w:ascii="Times New Roman" w:eastAsia="Calibri" w:hAnsi="Times New Roman" w:cs="Times New Roman"/>
          <w:b/>
        </w:rPr>
        <w:t>Szt.-hez</w:t>
      </w:r>
      <w:proofErr w:type="spellEnd"/>
      <w:r w:rsidRPr="0095164D">
        <w:rPr>
          <w:rFonts w:ascii="Times New Roman" w:eastAsia="Calibri" w:hAnsi="Times New Roman" w:cs="Times New Roman"/>
          <w:b/>
        </w:rPr>
        <w:t xml:space="preserve"> kapcsolódó kormányrendeletek legfontosabb változásai </w:t>
      </w:r>
    </w:p>
    <w:p w:rsidR="003D6F19" w:rsidRPr="0095164D" w:rsidRDefault="00A0353E">
      <w:pPr>
        <w:pStyle w:val="Norml1"/>
        <w:numPr>
          <w:ilvl w:val="0"/>
          <w:numId w:val="6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95164D">
        <w:rPr>
          <w:rFonts w:ascii="Times New Roman" w:eastAsia="Calibri" w:hAnsi="Times New Roman" w:cs="Times New Roman"/>
        </w:rPr>
        <w:t>A szociális, gyermekjóléti és gyermekvédelmi szolgáltatók, intézmények ágazati azonosítójáról és országos nyilvántartásáról szóló 226/2006. (XI. 20.) Korm. rendelet módosításai</w:t>
      </w:r>
    </w:p>
    <w:p w:rsidR="003D6F19" w:rsidRPr="0095164D" w:rsidRDefault="00A0353E">
      <w:pPr>
        <w:pStyle w:val="Norml1"/>
        <w:numPr>
          <w:ilvl w:val="0"/>
          <w:numId w:val="6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95164D">
        <w:rPr>
          <w:rFonts w:ascii="Times New Roman" w:eastAsia="Calibri" w:hAnsi="Times New Roman" w:cs="Times New Roman"/>
        </w:rPr>
        <w:t>A szociális, gyermekjóléti és gyermekvédelmi szolgáltatók, intézmények és hálózatok hatósági nyilvántartásáról és ellenőrzéséről</w:t>
      </w:r>
    </w:p>
    <w:p w:rsidR="003D6F19" w:rsidRPr="0095164D" w:rsidRDefault="00A0353E">
      <w:pPr>
        <w:pStyle w:val="Norml1"/>
        <w:numPr>
          <w:ilvl w:val="0"/>
          <w:numId w:val="6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95164D">
        <w:rPr>
          <w:rFonts w:ascii="Times New Roman" w:eastAsia="Calibri" w:hAnsi="Times New Roman" w:cs="Times New Roman"/>
        </w:rPr>
        <w:t>A személyes gondoskodást nyújtó szociális ellátások térítési díjáról szóló 29/1993. (II.17.) Korm. rendelet módosításai</w:t>
      </w:r>
    </w:p>
    <w:p w:rsidR="003D6F19" w:rsidRPr="0095164D" w:rsidRDefault="00A0353E">
      <w:pPr>
        <w:pStyle w:val="Norml1"/>
        <w:numPr>
          <w:ilvl w:val="0"/>
          <w:numId w:val="6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95164D">
        <w:rPr>
          <w:rFonts w:ascii="Times New Roman" w:eastAsia="Calibri" w:hAnsi="Times New Roman" w:cs="Times New Roman"/>
        </w:rPr>
        <w:t>A támogató szolgáltatás és a közösségi ellátások finanszírozásának rendjéről szóló 191/2008. (VII. 30.) Korm. rendelet módosításai</w:t>
      </w:r>
    </w:p>
    <w:p w:rsidR="003D6F19" w:rsidRPr="0095164D" w:rsidRDefault="00A0353E">
      <w:pPr>
        <w:pStyle w:val="Norml1"/>
        <w:numPr>
          <w:ilvl w:val="0"/>
          <w:numId w:val="6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95164D">
        <w:rPr>
          <w:rFonts w:ascii="Times New Roman" w:eastAsia="Calibri" w:hAnsi="Times New Roman" w:cs="Times New Roman"/>
        </w:rPr>
        <w:t>Az egyházi és nem állami fenntartású szociális, gyermekjóléti és gyermekvédelmi szolgáltatók, intézmények és hálózatok állami támogatásáról szóló 489/2013. (XII. 18.) Korm.</w:t>
      </w:r>
    </w:p>
    <w:p w:rsidR="003D6F19" w:rsidRPr="0095164D" w:rsidRDefault="00A0353E">
      <w:pPr>
        <w:pStyle w:val="Norml1"/>
        <w:numPr>
          <w:ilvl w:val="0"/>
          <w:numId w:val="6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95164D">
        <w:rPr>
          <w:rFonts w:ascii="Times New Roman" w:eastAsia="Calibri" w:hAnsi="Times New Roman" w:cs="Times New Roman"/>
        </w:rPr>
        <w:t>A Nemzeti Rehabilitációs és Szociális Hivatalról, valamint a szakmai irányítása alá tartozó rehabilitációs szakigazgatási szervek feladat - és hatásköréről szóló 95/2012. (V. 15.) Korm. rendelet módosításai</w:t>
      </w:r>
    </w:p>
    <w:p w:rsidR="003D6F19" w:rsidRPr="0095164D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95164D" w:rsidRDefault="00A0353E">
      <w:pPr>
        <w:pStyle w:val="Norml1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Calibri" w:hAnsi="Times New Roman" w:cs="Times New Roman"/>
        </w:rPr>
      </w:pPr>
      <w:r w:rsidRPr="0095164D">
        <w:rPr>
          <w:rFonts w:ascii="Times New Roman" w:eastAsia="Calibri" w:hAnsi="Times New Roman" w:cs="Times New Roman"/>
          <w:b/>
        </w:rPr>
        <w:t xml:space="preserve">Az </w:t>
      </w:r>
      <w:proofErr w:type="spellStart"/>
      <w:r w:rsidRPr="0095164D">
        <w:rPr>
          <w:rFonts w:ascii="Times New Roman" w:eastAsia="Calibri" w:hAnsi="Times New Roman" w:cs="Times New Roman"/>
          <w:b/>
        </w:rPr>
        <w:t>Szt.-hez</w:t>
      </w:r>
      <w:proofErr w:type="spellEnd"/>
      <w:r w:rsidRPr="0095164D">
        <w:rPr>
          <w:rFonts w:ascii="Times New Roman" w:eastAsia="Calibri" w:hAnsi="Times New Roman" w:cs="Times New Roman"/>
          <w:b/>
        </w:rPr>
        <w:t xml:space="preserve"> kapcsolódó miniszteri rendeletek legfontosabb változásai </w:t>
      </w:r>
    </w:p>
    <w:p w:rsidR="003D6F19" w:rsidRPr="0095164D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95164D" w:rsidRDefault="00A0353E">
      <w:pPr>
        <w:pStyle w:val="Norml1"/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95164D">
        <w:rPr>
          <w:rFonts w:ascii="Times New Roman" w:eastAsia="Calibri" w:hAnsi="Times New Roman" w:cs="Times New Roman"/>
        </w:rPr>
        <w:t>A személyes gondoskodást nyújtó szociális ellátások igénybevételéről szóló 9/1999. (XI.24.) SZCSM rendelet módosításai. A személyes gondoskodást nyújtó szociális intézmények szakmai feladatairól és működésük feltételeiről szóló 1/2000. (I. 7.) SZCSM rendelet módosításai</w:t>
      </w:r>
    </w:p>
    <w:p w:rsidR="003D6F19" w:rsidRPr="0095164D" w:rsidRDefault="00A0353E">
      <w:pPr>
        <w:pStyle w:val="Norml1"/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95164D">
        <w:rPr>
          <w:rFonts w:ascii="Times New Roman" w:eastAsia="Calibri" w:hAnsi="Times New Roman" w:cs="Times New Roman"/>
        </w:rPr>
        <w:t>A gondozási szükséglet, valamint az egészségi állapoton alapuló szociális rászorultság vizsgálatának és igazolásának részletes szabályairól szóló 36/2007. (XII. 22.) SZMM rendelet módosítása</w:t>
      </w:r>
    </w:p>
    <w:p w:rsidR="003D6F19" w:rsidRDefault="00A0353E" w:rsidP="00175F11">
      <w:pPr>
        <w:pStyle w:val="Cm"/>
        <w:spacing w:before="120"/>
      </w:pPr>
      <w:r w:rsidRPr="00482E6F">
        <w:rPr>
          <w:color w:val="000000" w:themeColor="text1"/>
        </w:rPr>
        <w:lastRenderedPageBreak/>
        <w:t xml:space="preserve">1.2 </w:t>
      </w:r>
      <w:r>
        <w:t>Az esélyegyenlőségi célcsoportokat érintő helyi szabályozás rövid bemutatása.</w:t>
      </w:r>
    </w:p>
    <w:p w:rsidR="006F3E1A" w:rsidRPr="00A54C09" w:rsidRDefault="006F3E1A" w:rsidP="006F3E1A">
      <w:pPr>
        <w:pStyle w:val="Norml1"/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Az </w:t>
      </w:r>
      <w:r w:rsidRPr="00A54C09">
        <w:rPr>
          <w:rFonts w:ascii="Times New Roman" w:eastAsia="Calibri" w:hAnsi="Times New Roman" w:cs="Times New Roman"/>
        </w:rPr>
        <w:t>önkormányzat a pénzbeli és természetbeni támogatások rendszeréről, valamint a személyes gondoskodást nyújtó szociális és gyermekjóléti ellátásokról szóló 3/2015.(II.27.) önkormányzati rendelete alapján nyújtja a</w:t>
      </w:r>
      <w:r>
        <w:rPr>
          <w:rFonts w:ascii="Times New Roman" w:eastAsia="Calibri" w:hAnsi="Times New Roman" w:cs="Times New Roman"/>
        </w:rPr>
        <w:t xml:space="preserve">z ellátásokat.  </w:t>
      </w:r>
      <w:r w:rsidRPr="00A54C09">
        <w:rPr>
          <w:rFonts w:ascii="Times New Roman" w:eastAsia="Calibri" w:hAnsi="Times New Roman" w:cs="Times New Roman"/>
        </w:rPr>
        <w:t xml:space="preserve"> </w:t>
      </w:r>
    </w:p>
    <w:p w:rsidR="003D6F19" w:rsidRPr="00EF42EF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EF42EF">
        <w:rPr>
          <w:rFonts w:ascii="Times New Roman" w:eastAsia="Calibri" w:hAnsi="Times New Roman" w:cs="Times New Roman"/>
        </w:rPr>
        <w:t xml:space="preserve">A rendelet meghatározza a szociális rászorultságtól függő ellátásokat. </w:t>
      </w:r>
    </w:p>
    <w:p w:rsidR="003D6F19" w:rsidRPr="006F3E1A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6F3E1A">
        <w:rPr>
          <w:rFonts w:ascii="Times New Roman" w:eastAsia="Calibri" w:hAnsi="Times New Roman" w:cs="Times New Roman"/>
        </w:rPr>
        <w:t xml:space="preserve"> A jogosult részére jövedelme kiegészítésére, pótlására pénzbeli és természetbeni ellátások biztosíthatók.</w:t>
      </w:r>
    </w:p>
    <w:p w:rsidR="003D6F19" w:rsidRDefault="003D6F19">
      <w:pPr>
        <w:pStyle w:val="Norml1"/>
        <w:spacing w:line="240" w:lineRule="auto"/>
        <w:jc w:val="both"/>
      </w:pPr>
      <w:bookmarkStart w:id="12" w:name="h.2s8eyo1" w:colFirst="0" w:colLast="0"/>
      <w:bookmarkEnd w:id="12"/>
    </w:p>
    <w:p w:rsidR="003D6F19" w:rsidRDefault="00A0353E" w:rsidP="00175F11">
      <w:pPr>
        <w:pStyle w:val="Alcm"/>
        <w:spacing w:before="120"/>
      </w:pPr>
      <w:bookmarkStart w:id="13" w:name="_Toc445990838"/>
      <w:r>
        <w:t>2. Stratégiai környezet bemutatása</w:t>
      </w:r>
      <w:bookmarkEnd w:id="13"/>
    </w:p>
    <w:p w:rsidR="003D6F19" w:rsidRDefault="003D6F19">
      <w:pPr>
        <w:pStyle w:val="Norml1"/>
        <w:spacing w:line="240" w:lineRule="auto"/>
      </w:pPr>
    </w:p>
    <w:p w:rsidR="003D6F19" w:rsidRPr="006F3E1A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6F3E1A">
        <w:rPr>
          <w:rFonts w:ascii="Times New Roman" w:eastAsia="Calibri" w:hAnsi="Times New Roman" w:cs="Times New Roman"/>
        </w:rPr>
        <w:t>A 2014-2020 közötti időszakban jelentős uniós forrás áll Magyarország rendelkezésére. A korábbi hét éves periódushoz képest – melynek a legfőbb célja a leszakadt régiók felzárkóztatása volt – a most induló ciklusban az EU más célkitűzéseket vállalt. Ezeket 11 pontban foglalta össze. Az összes tagállamnak a 11 célhoz kell igazítania saját fejlesztési terveit, így mind a 28 ország egy irányba fejlődik majd tovább.</w:t>
      </w:r>
    </w:p>
    <w:p w:rsidR="003D6F19" w:rsidRPr="006F3E1A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6F3E1A">
        <w:rPr>
          <w:rFonts w:ascii="Times New Roman" w:eastAsia="Calibri" w:hAnsi="Times New Roman" w:cs="Times New Roman"/>
        </w:rPr>
        <w:t xml:space="preserve">Magyarország a következő hét éves időszakban összesen 7480 milliárd forintot használhat fel. Az összes forrás 60%-át a Gazdaságfejlesztésre fordíthatjuk majd, melynek részét képezi a foglalkoztatottság elősegítése is. Az előző időszakhoz képest másfélszer több forrás jut majd munkahelyteremtésre, háromszor több a kutatás-fejlesztésre és innovációra, energiahatékonyságra és az infokommunikációs szektor fejlesztésére pedig a korábbi dupláját használhatjuk fel.  A teljes pénzügyi keret legalább 15 százalékát közvetlenül a kis- és középvállalkozások megerősítésére fordítják majd, és a pályázati rendszerben is több változásra számíthatunk. </w:t>
      </w:r>
    </w:p>
    <w:p w:rsidR="003D6F19" w:rsidRPr="006F3E1A" w:rsidRDefault="004D770C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0" wp14:anchorId="31BBEDB6" wp14:editId="119B3883">
            <wp:simplePos x="0" y="0"/>
            <wp:positionH relativeFrom="margin">
              <wp:posOffset>-401320</wp:posOffset>
            </wp:positionH>
            <wp:positionV relativeFrom="paragraph">
              <wp:posOffset>62230</wp:posOffset>
            </wp:positionV>
            <wp:extent cx="6314440" cy="5839460"/>
            <wp:effectExtent l="0" t="0" r="0" b="0"/>
            <wp:wrapNone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583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6F19" w:rsidRDefault="003D6F19">
      <w:pPr>
        <w:pStyle w:val="Norml1"/>
        <w:spacing w:after="20" w:line="240" w:lineRule="auto"/>
        <w:ind w:firstLine="142"/>
        <w:jc w:val="both"/>
      </w:pPr>
    </w:p>
    <w:p w:rsidR="00730487" w:rsidRPr="00C24218" w:rsidRDefault="00A0353E" w:rsidP="00C24218">
      <w:pPr>
        <w:pStyle w:val="Norml1"/>
        <w:spacing w:after="20" w:line="240" w:lineRule="auto"/>
        <w:ind w:firstLine="142"/>
        <w:jc w:val="both"/>
      </w:pPr>
      <w:r>
        <w:rPr>
          <w:noProof/>
        </w:rPr>
        <w:drawing>
          <wp:inline distT="0" distB="0" distL="114300" distR="114300" wp14:anchorId="10BB622B" wp14:editId="7FB1D4BF">
            <wp:extent cx="4828540" cy="425513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425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0487" w:rsidRDefault="00730487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237ADF" w:rsidRDefault="00237ADF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237ADF" w:rsidRDefault="00237ADF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237ADF" w:rsidRDefault="00237ADF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237ADF" w:rsidRDefault="00237ADF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237ADF" w:rsidRDefault="00237ADF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175F11" w:rsidRDefault="00175F11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175F11" w:rsidRDefault="00175F11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175F11" w:rsidRDefault="00175F11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175F11" w:rsidRDefault="00175F11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175F11" w:rsidRDefault="00175F11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175F11" w:rsidRDefault="00175F11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175F11" w:rsidRDefault="00175F11">
      <w:pPr>
        <w:pStyle w:val="Norml1"/>
        <w:spacing w:line="240" w:lineRule="auto"/>
        <w:jc w:val="both"/>
        <w:rPr>
          <w:rFonts w:ascii="Calibri" w:eastAsia="Calibri" w:hAnsi="Calibri" w:cs="Calibri"/>
          <w:b/>
        </w:rPr>
      </w:pPr>
    </w:p>
    <w:p w:rsidR="003D6F19" w:rsidRDefault="00A0353E">
      <w:pPr>
        <w:pStyle w:val="Norml1"/>
        <w:spacing w:line="240" w:lineRule="auto"/>
        <w:jc w:val="both"/>
      </w:pPr>
      <w:r>
        <w:rPr>
          <w:rFonts w:ascii="Calibri" w:eastAsia="Calibri" w:hAnsi="Calibri" w:cs="Calibri"/>
          <w:b/>
        </w:rPr>
        <w:t>A 2007-2013 és a 2014-2020-as tervezési időszak összehasonlítása</w:t>
      </w:r>
    </w:p>
    <w:p w:rsidR="003D6F19" w:rsidRDefault="00A0353E" w:rsidP="00C24218">
      <w:pPr>
        <w:pStyle w:val="Norml1"/>
        <w:spacing w:after="20" w:line="240" w:lineRule="auto"/>
        <w:ind w:firstLine="142"/>
        <w:jc w:val="both"/>
      </w:pPr>
      <w:r>
        <w:rPr>
          <w:noProof/>
        </w:rPr>
        <w:drawing>
          <wp:inline distT="0" distB="0" distL="114300" distR="114300" wp14:anchorId="643BAE60" wp14:editId="609D96FA">
            <wp:extent cx="5779135" cy="348551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3485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776" behindDoc="0" locked="0" layoutInCell="0" allowOverlap="0" wp14:anchorId="18B5E990" wp14:editId="15CDECA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81675" cy="3488055"/>
            <wp:effectExtent l="0" t="0" r="0" b="0"/>
            <wp:wrapNone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48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b/>
        </w:rPr>
        <w:t>2014-2020 időszak Operatív programok:</w:t>
      </w:r>
    </w:p>
    <w:p w:rsidR="003D6F19" w:rsidRDefault="003D6F19">
      <w:pPr>
        <w:pStyle w:val="Norml1"/>
        <w:spacing w:line="240" w:lineRule="auto"/>
        <w:jc w:val="both"/>
      </w:pPr>
    </w:p>
    <w:tbl>
      <w:tblPr>
        <w:tblStyle w:val="10"/>
        <w:tblW w:w="670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00"/>
      </w:tblGrid>
      <w:tr w:rsidR="003D6F19">
        <w:trPr>
          <w:trHeight w:val="620"/>
        </w:trPr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19" w:rsidRDefault="00A0353E">
            <w:pPr>
              <w:pStyle w:val="Norml1"/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Gazdaságfejlesztési és </w:t>
            </w:r>
            <w:proofErr w:type="gramStart"/>
            <w:r>
              <w:rPr>
                <w:rFonts w:ascii="Calibri" w:eastAsia="Calibri" w:hAnsi="Calibri" w:cs="Calibri"/>
                <w:b/>
              </w:rPr>
              <w:t>Innovációs  OP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(GINOP)</w:t>
            </w:r>
          </w:p>
        </w:tc>
      </w:tr>
      <w:tr w:rsidR="003D6F19">
        <w:trPr>
          <w:trHeight w:val="620"/>
        </w:trPr>
        <w:tc>
          <w:tcPr>
            <w:tcW w:w="6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19" w:rsidRDefault="00A0353E">
            <w:pPr>
              <w:pStyle w:val="Norml1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Versenyképes Közép-Magyarország OP (VEKOP)</w:t>
            </w:r>
          </w:p>
        </w:tc>
      </w:tr>
      <w:tr w:rsidR="003D6F19">
        <w:trPr>
          <w:trHeight w:val="620"/>
        </w:trPr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19" w:rsidRDefault="00A0353E">
            <w:pPr>
              <w:pStyle w:val="Norml1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Intelligens Közlekedésfejlesztési OP (IKOP)</w:t>
            </w:r>
          </w:p>
        </w:tc>
      </w:tr>
      <w:tr w:rsidR="003D6F19">
        <w:trPr>
          <w:trHeight w:val="620"/>
        </w:trPr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19" w:rsidRDefault="00A0353E">
            <w:pPr>
              <w:pStyle w:val="Norml1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Környezet és Energetikai Hatékonyság OP (KEHOP)</w:t>
            </w:r>
          </w:p>
        </w:tc>
      </w:tr>
      <w:tr w:rsidR="003D6F19">
        <w:trPr>
          <w:trHeight w:val="620"/>
        </w:trPr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19" w:rsidRDefault="00A0353E">
            <w:pPr>
              <w:pStyle w:val="Norml1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„Vidékfejlesztés, halászat” OP</w:t>
            </w:r>
          </w:p>
        </w:tc>
      </w:tr>
    </w:tbl>
    <w:p w:rsidR="003D6F19" w:rsidRDefault="003D6F19">
      <w:pPr>
        <w:pStyle w:val="Norml1"/>
        <w:spacing w:line="240" w:lineRule="auto"/>
        <w:jc w:val="both"/>
      </w:pPr>
    </w:p>
    <w:p w:rsidR="003D6F19" w:rsidRDefault="003D6F19" w:rsidP="00C24218">
      <w:pPr>
        <w:pStyle w:val="Norml1"/>
        <w:spacing w:after="20" w:line="240" w:lineRule="auto"/>
        <w:jc w:val="both"/>
      </w:pPr>
    </w:p>
    <w:p w:rsidR="003D6F19" w:rsidRDefault="00A0353E" w:rsidP="006A210E">
      <w:pPr>
        <w:pStyle w:val="Cm"/>
      </w:pPr>
      <w:r>
        <w:lastRenderedPageBreak/>
        <w:t>2.1 Kapcsolódás helyi stratégiai és települési önkormányzati dokumentumokkal, koncepciókkal, programokkal</w:t>
      </w:r>
    </w:p>
    <w:p w:rsidR="00175F11" w:rsidRPr="006F3E1A" w:rsidRDefault="00175F11" w:rsidP="00175F11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6F3E1A">
        <w:rPr>
          <w:rFonts w:ascii="Times New Roman" w:hAnsi="Times New Roman" w:cs="Times New Roman"/>
        </w:rPr>
        <w:t>Változás nem történt a helyi esélyegyenlőségi programhoz képest.</w:t>
      </w:r>
    </w:p>
    <w:p w:rsidR="006A210E" w:rsidRPr="006A210E" w:rsidRDefault="006A210E" w:rsidP="006A210E">
      <w:pPr>
        <w:pStyle w:val="Norml1"/>
      </w:pPr>
    </w:p>
    <w:p w:rsidR="003D6F19" w:rsidRDefault="00A0353E" w:rsidP="00175F11">
      <w:pPr>
        <w:pStyle w:val="Cm"/>
        <w:spacing w:before="120"/>
      </w:pPr>
      <w:r>
        <w:t>2.2 A helyi esélyegyenlőségi program térségi, társulási kapcsolódásainak bemutatása</w:t>
      </w:r>
    </w:p>
    <w:p w:rsidR="003D6F19" w:rsidRDefault="003D6F19">
      <w:pPr>
        <w:pStyle w:val="Norml1"/>
        <w:spacing w:line="240" w:lineRule="auto"/>
        <w:jc w:val="both"/>
      </w:pPr>
    </w:p>
    <w:p w:rsidR="003D6F19" w:rsidRPr="003001ED" w:rsidRDefault="006F3E1A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3001ED">
        <w:rPr>
          <w:rFonts w:ascii="Times New Roman" w:eastAsia="Calibri" w:hAnsi="Times New Roman" w:cs="Times New Roman"/>
        </w:rPr>
        <w:t>Szentmártonkáta Nagyk</w:t>
      </w:r>
      <w:r w:rsidR="00A0353E" w:rsidRPr="003001ED">
        <w:rPr>
          <w:rFonts w:ascii="Times New Roman" w:eastAsia="Calibri" w:hAnsi="Times New Roman" w:cs="Times New Roman"/>
        </w:rPr>
        <w:t>özség Önkormányzata tagja a LEADER Helyi akciócsoport szervezetének, a HAJT-A Csapat Egyesületnek. Az egyesület célkitűzései között szerepel a helyi gazdaság élénkítése, a versenyképesség növelése, a turizmus fejlesztése, a helyi társadalmi szerepvállalás erősítése, a települések biztonságának növelése, hagyományőrzés, életminőség javítása, egészségmegőrzés elősegítése.</w:t>
      </w:r>
    </w:p>
    <w:p w:rsidR="003D6F19" w:rsidRDefault="003D6F19">
      <w:pPr>
        <w:pStyle w:val="Norml1"/>
        <w:spacing w:line="240" w:lineRule="auto"/>
        <w:jc w:val="both"/>
      </w:pPr>
    </w:p>
    <w:p w:rsidR="003D6F19" w:rsidRPr="003001ED" w:rsidRDefault="00A0353E" w:rsidP="00175F11">
      <w:pPr>
        <w:pStyle w:val="Cm"/>
        <w:spacing w:before="120"/>
        <w:rPr>
          <w:rFonts w:ascii="Times New Roman" w:hAnsi="Times New Roman" w:cs="Times New Roman"/>
        </w:rPr>
      </w:pPr>
      <w:r w:rsidRPr="003001ED">
        <w:rPr>
          <w:rFonts w:ascii="Times New Roman" w:hAnsi="Times New Roman" w:cs="Times New Roman"/>
        </w:rPr>
        <w:t>2.3 A települési önkormányzat rendelkezésére álló, az esélyegyenlőség szempontjából releváns adatok, kutatások áttekintése, adathiányok kimutatása</w:t>
      </w:r>
    </w:p>
    <w:p w:rsidR="003D6F19" w:rsidRDefault="003D6F19">
      <w:pPr>
        <w:pStyle w:val="Norml1"/>
        <w:spacing w:after="20" w:line="240" w:lineRule="auto"/>
        <w:ind w:firstLine="142"/>
        <w:jc w:val="both"/>
      </w:pPr>
    </w:p>
    <w:p w:rsidR="003D6F19" w:rsidRPr="00482E6F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01ED">
        <w:rPr>
          <w:rFonts w:ascii="Times New Roman" w:eastAsia="Calibri" w:hAnsi="Times New Roman" w:cs="Times New Roman"/>
        </w:rPr>
        <w:t xml:space="preserve">2/2012. (VI. 5.) EMMI </w:t>
      </w:r>
      <w:r w:rsidR="00175F11" w:rsidRPr="003001ED">
        <w:rPr>
          <w:rFonts w:ascii="Times New Roman" w:eastAsia="Calibri" w:hAnsi="Times New Roman" w:cs="Times New Roman"/>
        </w:rPr>
        <w:t xml:space="preserve">rendelet 1. számú </w:t>
      </w:r>
      <w:r w:rsidR="00175F11" w:rsidRPr="00482E6F">
        <w:rPr>
          <w:rFonts w:ascii="Times New Roman" w:eastAsia="Calibri" w:hAnsi="Times New Roman" w:cs="Times New Roman"/>
          <w:color w:val="000000" w:themeColor="text1"/>
        </w:rPr>
        <w:t>mellékletének</w:t>
      </w:r>
      <w:r w:rsidRPr="00482E6F">
        <w:rPr>
          <w:rFonts w:ascii="Times New Roman" w:eastAsia="Calibri" w:hAnsi="Times New Roman" w:cs="Times New Roman"/>
          <w:color w:val="000000" w:themeColor="text1"/>
        </w:rPr>
        <w:t xml:space="preserve"> a 2013-2014 évi adatokkal való feltöltése.</w:t>
      </w:r>
    </w:p>
    <w:p w:rsidR="003D6F19" w:rsidRPr="003001ED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3001ED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3001ED">
        <w:rPr>
          <w:rFonts w:ascii="Times New Roman" w:eastAsia="Calibri" w:hAnsi="Times New Roman" w:cs="Times New Roman"/>
        </w:rPr>
        <w:t xml:space="preserve">Az adattábla esetében ahol nem került kitöltésre a 2014-es adatállomány, ott a </w:t>
      </w:r>
      <w:proofErr w:type="spellStart"/>
      <w:r w:rsidRPr="003001ED">
        <w:rPr>
          <w:rFonts w:ascii="Times New Roman" w:eastAsia="Calibri" w:hAnsi="Times New Roman" w:cs="Times New Roman"/>
        </w:rPr>
        <w:t>TeIR</w:t>
      </w:r>
      <w:proofErr w:type="spellEnd"/>
      <w:r w:rsidRPr="003001ED">
        <w:rPr>
          <w:rFonts w:ascii="Times New Roman" w:eastAsia="Calibri" w:hAnsi="Times New Roman" w:cs="Times New Roman"/>
        </w:rPr>
        <w:t xml:space="preserve"> rendszer az adatokat csak 2013-ig tartalmazta.  </w:t>
      </w:r>
    </w:p>
    <w:p w:rsidR="003D6F19" w:rsidRPr="003001ED" w:rsidRDefault="003D6F19" w:rsidP="005006C3">
      <w:pPr>
        <w:pStyle w:val="Norml1"/>
        <w:rPr>
          <w:rFonts w:ascii="Times New Roman" w:hAnsi="Times New Roman" w:cs="Times New Roman"/>
        </w:rPr>
      </w:pPr>
      <w:bookmarkStart w:id="14" w:name="h.17dp8vu" w:colFirst="0" w:colLast="0"/>
      <w:bookmarkEnd w:id="14"/>
    </w:p>
    <w:p w:rsidR="003D6F19" w:rsidRDefault="00A0353E" w:rsidP="00175F11">
      <w:pPr>
        <w:pStyle w:val="Alcm"/>
        <w:spacing w:before="120"/>
      </w:pPr>
      <w:bookmarkStart w:id="15" w:name="_Toc445990839"/>
      <w:r>
        <w:t>3. A mélyszegénységben élők és a romák helyzete, esélyegyenlősége</w:t>
      </w:r>
      <w:bookmarkEnd w:id="15"/>
    </w:p>
    <w:p w:rsidR="003D6F19" w:rsidRPr="00EF42EF" w:rsidRDefault="00EF42EF">
      <w:pPr>
        <w:pStyle w:val="Norml1"/>
        <w:spacing w:line="240" w:lineRule="auto"/>
        <w:jc w:val="both"/>
        <w:rPr>
          <w:rFonts w:ascii="Times New Roman" w:hAnsi="Times New Roman" w:cs="Times New Roman"/>
          <w:szCs w:val="72"/>
        </w:rPr>
      </w:pPr>
      <w:r w:rsidRPr="00EF42EF">
        <w:rPr>
          <w:rFonts w:ascii="Times New Roman" w:hAnsi="Times New Roman" w:cs="Times New Roman"/>
        </w:rPr>
        <w:t>A</w:t>
      </w:r>
      <w:r w:rsidRPr="00EF42EF">
        <w:rPr>
          <w:rFonts w:ascii="Times New Roman" w:hAnsi="Times New Roman" w:cs="Times New Roman"/>
          <w:szCs w:val="72"/>
        </w:rPr>
        <w:t xml:space="preserve"> 2014.októberi választásokat követően a nagyközségben </w:t>
      </w:r>
      <w:r>
        <w:rPr>
          <w:rFonts w:ascii="Times New Roman" w:hAnsi="Times New Roman" w:cs="Times New Roman"/>
          <w:szCs w:val="72"/>
        </w:rPr>
        <w:t xml:space="preserve">megalakult </w:t>
      </w:r>
      <w:r w:rsidRPr="00EF42EF">
        <w:rPr>
          <w:rFonts w:ascii="Times New Roman" w:hAnsi="Times New Roman" w:cs="Times New Roman"/>
          <w:szCs w:val="72"/>
        </w:rPr>
        <w:t>a Roma Nemzetiségi Önkormányzat.</w:t>
      </w:r>
      <w:r>
        <w:rPr>
          <w:rFonts w:ascii="Times New Roman" w:hAnsi="Times New Roman" w:cs="Times New Roman"/>
          <w:szCs w:val="72"/>
        </w:rPr>
        <w:t xml:space="preserve">  </w:t>
      </w:r>
      <w:r w:rsidRPr="00EF42EF">
        <w:rPr>
          <w:rFonts w:ascii="Times New Roman" w:hAnsi="Times New Roman" w:cs="Times New Roman"/>
          <w:szCs w:val="72"/>
        </w:rPr>
        <w:t xml:space="preserve"> </w:t>
      </w:r>
    </w:p>
    <w:p w:rsidR="003D6F19" w:rsidRDefault="00A0353E" w:rsidP="00175F11">
      <w:pPr>
        <w:pStyle w:val="Cm"/>
        <w:spacing w:before="120"/>
      </w:pPr>
      <w:r>
        <w:t>3.1 Jövedelmi és vagyoni helyzet</w:t>
      </w:r>
    </w:p>
    <w:p w:rsidR="00771F32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630868">
        <w:rPr>
          <w:rFonts w:ascii="Times New Roman" w:eastAsia="Calibri" w:hAnsi="Times New Roman" w:cs="Times New Roman"/>
        </w:rPr>
        <w:t xml:space="preserve">A mélyszegénységben élők helyzetének javítása érdekében a munkaügyi központtal együttműködve, </w:t>
      </w:r>
      <w:r w:rsidR="00771F32">
        <w:rPr>
          <w:rFonts w:ascii="Times New Roman" w:eastAsia="Calibri" w:hAnsi="Times New Roman" w:cs="Times New Roman"/>
        </w:rPr>
        <w:t xml:space="preserve">2014. évben </w:t>
      </w:r>
      <w:r w:rsidRPr="00630868">
        <w:rPr>
          <w:rFonts w:ascii="Times New Roman" w:eastAsia="Calibri" w:hAnsi="Times New Roman" w:cs="Times New Roman"/>
        </w:rPr>
        <w:t>felnőtt oktatás</w:t>
      </w:r>
      <w:r w:rsidR="003D77B0">
        <w:rPr>
          <w:rFonts w:ascii="Times New Roman" w:eastAsia="Calibri" w:hAnsi="Times New Roman" w:cs="Times New Roman"/>
        </w:rPr>
        <w:t xml:space="preserve"> keretében, </w:t>
      </w:r>
      <w:r w:rsidR="008F11FA">
        <w:rPr>
          <w:rFonts w:ascii="Times New Roman" w:eastAsia="Calibri" w:hAnsi="Times New Roman" w:cs="Times New Roman"/>
        </w:rPr>
        <w:t>alap</w:t>
      </w:r>
      <w:r w:rsidR="003D77B0">
        <w:rPr>
          <w:rFonts w:ascii="Times New Roman" w:eastAsia="Calibri" w:hAnsi="Times New Roman" w:cs="Times New Roman"/>
        </w:rPr>
        <w:t xml:space="preserve"> kompetencia-</w:t>
      </w:r>
      <w:r w:rsidR="008F11FA">
        <w:rPr>
          <w:rFonts w:ascii="Times New Roman" w:eastAsia="Calibri" w:hAnsi="Times New Roman" w:cs="Times New Roman"/>
        </w:rPr>
        <w:t>képzésen 33 fő</w:t>
      </w:r>
      <w:r w:rsidR="00771F32">
        <w:rPr>
          <w:rFonts w:ascii="Times New Roman" w:eastAsia="Calibri" w:hAnsi="Times New Roman" w:cs="Times New Roman"/>
        </w:rPr>
        <w:t xml:space="preserve"> vett részt.</w:t>
      </w:r>
    </w:p>
    <w:p w:rsidR="00771F32" w:rsidRDefault="00771F32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2014.december 1-</w:t>
      </w:r>
      <w:r w:rsidR="003D77B0">
        <w:rPr>
          <w:rFonts w:ascii="Times New Roman" w:eastAsia="Calibri" w:hAnsi="Times New Roman" w:cs="Times New Roman"/>
        </w:rPr>
        <w:t>jé</w:t>
      </w:r>
      <w:r>
        <w:rPr>
          <w:rFonts w:ascii="Times New Roman" w:eastAsia="Calibri" w:hAnsi="Times New Roman" w:cs="Times New Roman"/>
        </w:rPr>
        <w:t>től-2015</w:t>
      </w:r>
      <w:r w:rsidR="003D77B0">
        <w:rPr>
          <w:rFonts w:ascii="Times New Roman" w:eastAsia="Calibri" w:hAnsi="Times New Roman" w:cs="Times New Roman"/>
        </w:rPr>
        <w:t xml:space="preserve">. 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>március 31-ig mindösszesen 7 fő vett részt az alábbi képezéseken, 2 fő konyhai kisegítő, 2 fő házi betegápoló, 2 fő „c.” kategóriás gépjárművezető, 1 fő település k</w:t>
      </w:r>
      <w:r w:rsidR="00AD7D67">
        <w:rPr>
          <w:rFonts w:ascii="Times New Roman" w:eastAsia="Calibri" w:hAnsi="Times New Roman" w:cs="Times New Roman"/>
        </w:rPr>
        <w:t>arbantartó, a létszámból 4 fő</w:t>
      </w:r>
      <w:r>
        <w:rPr>
          <w:rFonts w:ascii="Times New Roman" w:eastAsia="Calibri" w:hAnsi="Times New Roman" w:cs="Times New Roman"/>
        </w:rPr>
        <w:t xml:space="preserve"> volt</w:t>
      </w:r>
      <w:r w:rsidR="00AD7D67">
        <w:rPr>
          <w:rFonts w:ascii="Times New Roman" w:eastAsia="Calibri" w:hAnsi="Times New Roman" w:cs="Times New Roman"/>
        </w:rPr>
        <w:t xml:space="preserve"> </w:t>
      </w:r>
      <w:r w:rsidR="00AD7D67" w:rsidRPr="00482E6F">
        <w:rPr>
          <w:rFonts w:ascii="Times New Roman" w:eastAsia="Calibri" w:hAnsi="Times New Roman" w:cs="Times New Roman"/>
          <w:color w:val="000000" w:themeColor="text1"/>
        </w:rPr>
        <w:t>nő</w:t>
      </w:r>
      <w:r>
        <w:rPr>
          <w:rFonts w:ascii="Times New Roman" w:eastAsia="Calibri" w:hAnsi="Times New Roman" w:cs="Times New Roman"/>
        </w:rPr>
        <w:t xml:space="preserve">. </w:t>
      </w:r>
    </w:p>
    <w:p w:rsidR="00771F32" w:rsidRDefault="00771F32" w:rsidP="00175F11">
      <w:pPr>
        <w:pStyle w:val="Cm"/>
        <w:spacing w:before="120"/>
      </w:pPr>
    </w:p>
    <w:p w:rsidR="003D6F19" w:rsidRDefault="00A0353E" w:rsidP="00175F11">
      <w:pPr>
        <w:pStyle w:val="Cm"/>
        <w:spacing w:before="120"/>
      </w:pPr>
      <w:r>
        <w:t>3.2 Foglalkoztatottság, munkaerő-piaci integráció</w:t>
      </w:r>
    </w:p>
    <w:p w:rsidR="003D6F19" w:rsidRDefault="003D6F19">
      <w:pPr>
        <w:pStyle w:val="Norml1"/>
        <w:spacing w:line="240" w:lineRule="auto"/>
        <w:jc w:val="both"/>
      </w:pPr>
    </w:p>
    <w:p w:rsidR="003D6F19" w:rsidRPr="008F11FA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8F11FA">
        <w:rPr>
          <w:rFonts w:ascii="Times New Roman" w:eastAsia="Calibri" w:hAnsi="Times New Roman" w:cs="Times New Roman"/>
        </w:rPr>
        <w:t xml:space="preserve">A HEP 1. számú mellékletében elhelyezett táblázatokba gyűjtött adatok, valamint a helyi önkormányzat a foglalkoztatás elősegítéséről és a munkanélküliek ellátásáról szóló 1991. évi IV. törvény (továbbiakban: </w:t>
      </w:r>
      <w:proofErr w:type="spellStart"/>
      <w:r w:rsidRPr="008F11FA">
        <w:rPr>
          <w:rFonts w:ascii="Times New Roman" w:eastAsia="Calibri" w:hAnsi="Times New Roman" w:cs="Times New Roman"/>
        </w:rPr>
        <w:t>Flt</w:t>
      </w:r>
      <w:proofErr w:type="spellEnd"/>
      <w:r w:rsidRPr="008F11FA">
        <w:rPr>
          <w:rFonts w:ascii="Times New Roman" w:eastAsia="Calibri" w:hAnsi="Times New Roman" w:cs="Times New Roman"/>
        </w:rPr>
        <w:t xml:space="preserve">.) és a </w:t>
      </w:r>
      <w:proofErr w:type="spellStart"/>
      <w:r w:rsidRPr="008F11FA">
        <w:rPr>
          <w:rFonts w:ascii="Times New Roman" w:eastAsia="Calibri" w:hAnsi="Times New Roman" w:cs="Times New Roman"/>
        </w:rPr>
        <w:t>Mötv-ben</w:t>
      </w:r>
      <w:proofErr w:type="spellEnd"/>
      <w:r w:rsidRPr="008F11FA">
        <w:rPr>
          <w:rFonts w:ascii="Times New Roman" w:eastAsia="Calibri" w:hAnsi="Times New Roman" w:cs="Times New Roman"/>
        </w:rPr>
        <w:t xml:space="preserve"> foglalt feladatai alapján településünkre jellemző foglalkoztatottságot, munkaerő-piaci lehetőségeket kívánjuk elemezni az elmúlt évek változásainak bemutatásával, a különböző korosztályok, illetve nemek szerinti bontásban. Az elemzést összevetjük térségi és országos adatokkal is.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foglalkoztatottak, munkanélküliek, tartós munkanélküliek száma, aránya</w:t>
      </w:r>
    </w:p>
    <w:p w:rsidR="008F11FA" w:rsidRDefault="008F11FA">
      <w:pPr>
        <w:pStyle w:val="Norml1"/>
        <w:spacing w:after="20" w:line="240" w:lineRule="auto"/>
        <w:ind w:firstLine="142"/>
        <w:jc w:val="both"/>
        <w:rPr>
          <w:rFonts w:ascii="Calibri" w:eastAsia="Calibri" w:hAnsi="Calibri" w:cs="Calibri"/>
          <w:b/>
          <w:i/>
        </w:rPr>
      </w:pPr>
    </w:p>
    <w:p w:rsidR="00F16165" w:rsidRDefault="008F11FA" w:rsidP="00552CD2">
      <w:pPr>
        <w:pStyle w:val="Norml1"/>
        <w:spacing w:after="20" w:line="240" w:lineRule="auto"/>
        <w:jc w:val="both"/>
        <w:rPr>
          <w:rFonts w:ascii="Times New Roman" w:eastAsia="Calibri" w:hAnsi="Times New Roman" w:cs="Times New Roman"/>
        </w:rPr>
      </w:pPr>
      <w:r w:rsidRPr="00F16165">
        <w:rPr>
          <w:rFonts w:ascii="Times New Roman" w:eastAsia="Calibri" w:hAnsi="Times New Roman" w:cs="Times New Roman"/>
        </w:rPr>
        <w:t>Szentmártonkát</w:t>
      </w:r>
      <w:r w:rsidR="00F16165">
        <w:rPr>
          <w:rFonts w:ascii="Times New Roman" w:eastAsia="Calibri" w:hAnsi="Times New Roman" w:cs="Times New Roman"/>
        </w:rPr>
        <w:t xml:space="preserve">án a </w:t>
      </w:r>
      <w:r w:rsidR="00A0353E" w:rsidRPr="00F16165">
        <w:rPr>
          <w:rFonts w:ascii="Times New Roman" w:eastAsia="Calibri" w:hAnsi="Times New Roman" w:cs="Times New Roman"/>
        </w:rPr>
        <w:t xml:space="preserve">nyilvántartott álláskeresők száma csökkenő tendenciát mutat. Mindeközben a közfoglalkoztatásban résztvevők száma jelentősen növekedett. </w:t>
      </w:r>
    </w:p>
    <w:p w:rsidR="00F16165" w:rsidRDefault="00F16165">
      <w:pPr>
        <w:pStyle w:val="Norml1"/>
        <w:spacing w:after="20" w:line="240" w:lineRule="auto"/>
        <w:ind w:firstLine="142"/>
        <w:jc w:val="both"/>
        <w:rPr>
          <w:rFonts w:ascii="Calibri" w:eastAsia="Calibri" w:hAnsi="Calibri" w:cs="Calibri"/>
          <w:i/>
        </w:rPr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</w:rPr>
        <w:t xml:space="preserve"> alacsony iskolai végzettségűek foglalkoztatottsága</w:t>
      </w:r>
    </w:p>
    <w:p w:rsidR="00F16165" w:rsidRDefault="00F16165" w:rsidP="00175F1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</w:p>
    <w:p w:rsidR="00175F11" w:rsidRDefault="00175F11" w:rsidP="00175F1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Változás nem történt a helyi esélyegyenlőségi programhoz képest.</w:t>
      </w:r>
    </w:p>
    <w:p w:rsidR="003D6F19" w:rsidRDefault="003D6F19">
      <w:pPr>
        <w:pStyle w:val="Norml1"/>
        <w:spacing w:after="20" w:line="240" w:lineRule="auto"/>
        <w:ind w:firstLine="142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c)</w:t>
      </w:r>
      <w:r>
        <w:rPr>
          <w:rFonts w:ascii="Calibri" w:eastAsia="Calibri" w:hAnsi="Calibri" w:cs="Calibri"/>
        </w:rPr>
        <w:t xml:space="preserve"> közfoglalkoztatás</w:t>
      </w:r>
    </w:p>
    <w:p w:rsidR="008F11FA" w:rsidRDefault="008F11FA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F16165" w:rsidRPr="00F16165" w:rsidRDefault="00F16165" w:rsidP="00AF64A0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F16165">
        <w:rPr>
          <w:rFonts w:ascii="Times New Roman" w:eastAsia="Calibri" w:hAnsi="Times New Roman" w:cs="Times New Roman"/>
        </w:rPr>
        <w:t xml:space="preserve">Az önkormányzatnál megnövekedett a közfoglalkoztatásban részvevők aránya. </w:t>
      </w:r>
    </w:p>
    <w:p w:rsidR="008F11FA" w:rsidRPr="00F16165" w:rsidRDefault="008F11FA" w:rsidP="008F11FA">
      <w:pPr>
        <w:rPr>
          <w:rFonts w:ascii="Times New Roman" w:hAnsi="Times New Roman" w:cs="Times New Roman"/>
          <w:b/>
        </w:rPr>
      </w:pPr>
      <w:r w:rsidRPr="00F16165">
        <w:rPr>
          <w:rFonts w:ascii="Times New Roman" w:hAnsi="Times New Roman" w:cs="Times New Roman"/>
          <w:b/>
        </w:rPr>
        <w:t>Közfoglalkoztatási programok 2015. évben:</w:t>
      </w:r>
    </w:p>
    <w:p w:rsidR="008F11FA" w:rsidRPr="00F16165" w:rsidRDefault="008F11FA" w:rsidP="008F11FA">
      <w:pPr>
        <w:rPr>
          <w:rFonts w:ascii="Times New Roman" w:hAnsi="Times New Roman" w:cs="Times New Roman"/>
          <w:b/>
          <w:u w:val="single"/>
        </w:rPr>
      </w:pP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  <w:b/>
        </w:rPr>
        <w:t>Hosszabb időtartamú közfoglalkoztatás I.</w:t>
      </w:r>
      <w:r w:rsidRPr="00F16165">
        <w:rPr>
          <w:rFonts w:ascii="Times New Roman" w:hAnsi="Times New Roman" w:cs="Times New Roman"/>
        </w:rPr>
        <w:t xml:space="preserve"> (2015.03.01.-2015.10.31.)</w:t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  <w:t xml:space="preserve">8 </w:t>
      </w:r>
      <w:proofErr w:type="gramStart"/>
      <w:r w:rsidRPr="00F16165">
        <w:rPr>
          <w:rFonts w:ascii="Times New Roman" w:hAnsi="Times New Roman" w:cs="Times New Roman"/>
        </w:rPr>
        <w:t>fő</w:t>
      </w:r>
      <w:r w:rsidR="00F16165">
        <w:rPr>
          <w:rFonts w:ascii="Times New Roman" w:hAnsi="Times New Roman" w:cs="Times New Roman"/>
        </w:rPr>
        <w:t xml:space="preserve">  (</w:t>
      </w:r>
      <w:proofErr w:type="gramEnd"/>
      <w:r w:rsidR="00F16165">
        <w:rPr>
          <w:rFonts w:ascii="Times New Roman" w:hAnsi="Times New Roman" w:cs="Times New Roman"/>
        </w:rPr>
        <w:t>ebből 2 fő nő)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ab/>
        <w:t>Megítélt támogatás: 4 671 732.- Ft.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  <w:b/>
        </w:rPr>
        <w:t>Hosszabb időtartamú közfoglalkoztatás II.</w:t>
      </w:r>
      <w:r w:rsidRPr="00F16165">
        <w:rPr>
          <w:rFonts w:ascii="Times New Roman" w:hAnsi="Times New Roman" w:cs="Times New Roman"/>
        </w:rPr>
        <w:t xml:space="preserve"> (2015.11.01.-2016.02.29.)</w:t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  <w:t xml:space="preserve">7 </w:t>
      </w:r>
      <w:proofErr w:type="gramStart"/>
      <w:r w:rsidRPr="00F16165">
        <w:rPr>
          <w:rFonts w:ascii="Times New Roman" w:hAnsi="Times New Roman" w:cs="Times New Roman"/>
        </w:rPr>
        <w:t>fő</w:t>
      </w:r>
      <w:r w:rsidR="00F16165">
        <w:rPr>
          <w:rFonts w:ascii="Times New Roman" w:hAnsi="Times New Roman" w:cs="Times New Roman"/>
        </w:rPr>
        <w:t xml:space="preserve">  (</w:t>
      </w:r>
      <w:proofErr w:type="gramEnd"/>
      <w:r w:rsidR="00F16165">
        <w:rPr>
          <w:rFonts w:ascii="Times New Roman" w:hAnsi="Times New Roman" w:cs="Times New Roman"/>
        </w:rPr>
        <w:t>ebből 2 fő nő)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ab/>
        <w:t>Megítélt támogatás: 4 042 845.- Ft.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</w:p>
    <w:p w:rsidR="008F11FA" w:rsidRPr="00F16165" w:rsidRDefault="008F11FA" w:rsidP="008F11FA">
      <w:pPr>
        <w:rPr>
          <w:rFonts w:ascii="Times New Roman" w:hAnsi="Times New Roman" w:cs="Times New Roman"/>
          <w:b/>
        </w:rPr>
      </w:pPr>
      <w:r w:rsidRPr="00F16165">
        <w:rPr>
          <w:rFonts w:ascii="Times New Roman" w:hAnsi="Times New Roman" w:cs="Times New Roman"/>
          <w:b/>
        </w:rPr>
        <w:t>Kistérségi Startmunka Mintaprogramok:</w:t>
      </w:r>
    </w:p>
    <w:p w:rsidR="008F11FA" w:rsidRPr="00F16165" w:rsidRDefault="008F11FA" w:rsidP="008F11FA">
      <w:pPr>
        <w:rPr>
          <w:rFonts w:ascii="Times New Roman" w:hAnsi="Times New Roman" w:cs="Times New Roman"/>
          <w:b/>
        </w:rPr>
      </w:pP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>1. Mezőgazdasági (2015.03.01.-2016.02.29.)</w:t>
      </w:r>
      <w:r w:rsidR="00F16165">
        <w:rPr>
          <w:rFonts w:ascii="Times New Roman" w:hAnsi="Times New Roman" w:cs="Times New Roman"/>
        </w:rPr>
        <w:t xml:space="preserve">                       </w:t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  <w:t xml:space="preserve">           15 fő</w:t>
      </w:r>
      <w:r w:rsidR="00F16165">
        <w:rPr>
          <w:rFonts w:ascii="Times New Roman" w:hAnsi="Times New Roman" w:cs="Times New Roman"/>
        </w:rPr>
        <w:t xml:space="preserve"> (ebből 10 fő nő)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ab/>
        <w:t>Megítélt támogatás: 19 800 000.- Ft.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>2. Közút –járdaépítés (2015.05.01.-2015.10.31.)</w:t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</w:r>
      <w:r w:rsidR="00F16165">
        <w:rPr>
          <w:rFonts w:ascii="Times New Roman" w:hAnsi="Times New Roman" w:cs="Times New Roman"/>
        </w:rPr>
        <w:t xml:space="preserve">                 </w:t>
      </w:r>
      <w:r w:rsidRPr="00F16165">
        <w:rPr>
          <w:rFonts w:ascii="Times New Roman" w:hAnsi="Times New Roman" w:cs="Times New Roman"/>
        </w:rPr>
        <w:tab/>
      </w:r>
      <w:r w:rsidR="00F16165">
        <w:rPr>
          <w:rFonts w:ascii="Times New Roman" w:hAnsi="Times New Roman" w:cs="Times New Roman"/>
        </w:rPr>
        <w:t xml:space="preserve">           </w:t>
      </w:r>
      <w:r w:rsidRPr="00F16165">
        <w:rPr>
          <w:rFonts w:ascii="Times New Roman" w:hAnsi="Times New Roman" w:cs="Times New Roman"/>
        </w:rPr>
        <w:t>15 fő</w:t>
      </w:r>
      <w:r w:rsidR="00F16165">
        <w:rPr>
          <w:rFonts w:ascii="Times New Roman" w:hAnsi="Times New Roman" w:cs="Times New Roman"/>
        </w:rPr>
        <w:t xml:space="preserve"> (ebből 1 fő nő)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ab/>
        <w:t>Megítélt támogatás: 9 896 000.- Ft.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>3. Földút (2015.05.01.-2015.08.31.)</w:t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</w:r>
      <w:r w:rsidR="00F16165">
        <w:rPr>
          <w:rFonts w:ascii="Times New Roman" w:hAnsi="Times New Roman" w:cs="Times New Roman"/>
        </w:rPr>
        <w:t xml:space="preserve">               </w:t>
      </w:r>
      <w:r w:rsidRPr="00F16165">
        <w:rPr>
          <w:rFonts w:ascii="Times New Roman" w:hAnsi="Times New Roman" w:cs="Times New Roman"/>
        </w:rPr>
        <w:tab/>
      </w:r>
      <w:r w:rsidR="00F16165">
        <w:rPr>
          <w:rFonts w:ascii="Times New Roman" w:hAnsi="Times New Roman" w:cs="Times New Roman"/>
        </w:rPr>
        <w:t xml:space="preserve">           </w:t>
      </w:r>
      <w:r w:rsidRPr="00F16165">
        <w:rPr>
          <w:rFonts w:ascii="Times New Roman" w:hAnsi="Times New Roman" w:cs="Times New Roman"/>
        </w:rPr>
        <w:t>15 fő</w:t>
      </w:r>
      <w:r w:rsidR="00F16165">
        <w:rPr>
          <w:rFonts w:ascii="Times New Roman" w:hAnsi="Times New Roman" w:cs="Times New Roman"/>
        </w:rPr>
        <w:t xml:space="preserve"> (ebből 6 fő nő)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ab/>
        <w:t>Megítélt támogatás: 6 599 999.- Ft.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>4. Belvíz (2015.05.01.-2015.07.31.)</w:t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</w:r>
      <w:r w:rsidRPr="00F16165">
        <w:rPr>
          <w:rFonts w:ascii="Times New Roman" w:hAnsi="Times New Roman" w:cs="Times New Roman"/>
        </w:rPr>
        <w:tab/>
      </w:r>
      <w:r w:rsidR="00F16165">
        <w:rPr>
          <w:rFonts w:ascii="Times New Roman" w:hAnsi="Times New Roman" w:cs="Times New Roman"/>
        </w:rPr>
        <w:t xml:space="preserve">            </w:t>
      </w:r>
      <w:r w:rsidRPr="00F16165">
        <w:rPr>
          <w:rFonts w:ascii="Times New Roman" w:hAnsi="Times New Roman" w:cs="Times New Roman"/>
        </w:rPr>
        <w:t>10 fő</w:t>
      </w:r>
      <w:r w:rsidR="00F16165">
        <w:rPr>
          <w:rFonts w:ascii="Times New Roman" w:hAnsi="Times New Roman" w:cs="Times New Roman"/>
        </w:rPr>
        <w:t xml:space="preserve">  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ab/>
        <w:t>Megítélt támogatás: 4 949 999.- Ft.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>5. Illegális hulladéklerakó helyek felszámolása (2015.06.01.-2015.11.30.)</w:t>
      </w:r>
      <w:r w:rsidR="00F16165">
        <w:rPr>
          <w:rFonts w:ascii="Times New Roman" w:hAnsi="Times New Roman" w:cs="Times New Roman"/>
        </w:rPr>
        <w:t xml:space="preserve">      </w:t>
      </w:r>
      <w:r w:rsidRPr="00F16165">
        <w:rPr>
          <w:rFonts w:ascii="Times New Roman" w:hAnsi="Times New Roman" w:cs="Times New Roman"/>
        </w:rPr>
        <w:t>15 fő</w:t>
      </w:r>
      <w:r w:rsidR="00F16165">
        <w:rPr>
          <w:rFonts w:ascii="Times New Roman" w:hAnsi="Times New Roman" w:cs="Times New Roman"/>
        </w:rPr>
        <w:t xml:space="preserve"> </w:t>
      </w:r>
      <w:proofErr w:type="gramStart"/>
      <w:r w:rsidR="00F16165">
        <w:rPr>
          <w:rFonts w:ascii="Times New Roman" w:hAnsi="Times New Roman" w:cs="Times New Roman"/>
        </w:rPr>
        <w:t>( ebből</w:t>
      </w:r>
      <w:proofErr w:type="gramEnd"/>
      <w:r w:rsidR="00F16165">
        <w:rPr>
          <w:rFonts w:ascii="Times New Roman" w:hAnsi="Times New Roman" w:cs="Times New Roman"/>
        </w:rPr>
        <w:t xml:space="preserve"> 14 fő nő)</w:t>
      </w:r>
    </w:p>
    <w:p w:rsidR="008F11FA" w:rsidRPr="00F16165" w:rsidRDefault="008F11FA" w:rsidP="008F11FA">
      <w:pPr>
        <w:rPr>
          <w:rFonts w:ascii="Times New Roman" w:hAnsi="Times New Roman" w:cs="Times New Roman"/>
        </w:rPr>
      </w:pPr>
      <w:r w:rsidRPr="00F16165">
        <w:rPr>
          <w:rFonts w:ascii="Times New Roman" w:hAnsi="Times New Roman" w:cs="Times New Roman"/>
        </w:rPr>
        <w:tab/>
        <w:t>Megítélt támogatás: 11 584 616.- Ft.</w:t>
      </w:r>
    </w:p>
    <w:p w:rsidR="008F11FA" w:rsidRPr="00F16165" w:rsidRDefault="008F11FA" w:rsidP="008F11FA">
      <w:pPr>
        <w:jc w:val="both"/>
        <w:rPr>
          <w:rFonts w:ascii="Times New Roman" w:hAnsi="Times New Roman" w:cs="Times New Roman"/>
        </w:rPr>
      </w:pPr>
    </w:p>
    <w:p w:rsidR="003D6F19" w:rsidRDefault="00A0353E" w:rsidP="00175F11">
      <w:pPr>
        <w:pStyle w:val="Cm"/>
        <w:spacing w:before="120"/>
      </w:pPr>
      <w:r>
        <w:t>3.3 Pénzbeli és természetbeni szociális ellátások, aktív korúak ellátása, munkanélküliséghez kapcsolódó támogatások</w:t>
      </w:r>
    </w:p>
    <w:p w:rsidR="003D6F19" w:rsidRPr="008F11FA" w:rsidRDefault="003D6F19" w:rsidP="00175F11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</w:p>
    <w:p w:rsidR="00AF64A0" w:rsidRDefault="00A0353E" w:rsidP="0090786A">
      <w:pPr>
        <w:pStyle w:val="Norml1"/>
        <w:spacing w:after="20" w:line="240" w:lineRule="auto"/>
        <w:jc w:val="both"/>
        <w:rPr>
          <w:rFonts w:ascii="Times New Roman" w:eastAsia="Calibri" w:hAnsi="Times New Roman" w:cs="Times New Roman"/>
        </w:rPr>
      </w:pPr>
      <w:r w:rsidRPr="008F11FA">
        <w:rPr>
          <w:rFonts w:ascii="Times New Roman" w:eastAsia="Calibri" w:hAnsi="Times New Roman" w:cs="Times New Roman"/>
        </w:rPr>
        <w:t xml:space="preserve">A lakásfenntartási támogatásban részesítettek száma 2011 óta csökkenő tendenciát mutat. Ennek oka a jogszabályi környezet változása, hiszen lakásfenntartási támogatás </w:t>
      </w:r>
      <w:r w:rsidR="00AF64A0">
        <w:rPr>
          <w:rFonts w:ascii="Times New Roman" w:eastAsia="Calibri" w:hAnsi="Times New Roman" w:cs="Times New Roman"/>
        </w:rPr>
        <w:t xml:space="preserve">2015. március 1-től megszűnt. </w:t>
      </w:r>
    </w:p>
    <w:p w:rsidR="00AF64A0" w:rsidRDefault="00AF64A0" w:rsidP="0090786A">
      <w:pPr>
        <w:pStyle w:val="Norml1"/>
        <w:spacing w:after="20" w:line="240" w:lineRule="auto"/>
        <w:jc w:val="both"/>
        <w:rPr>
          <w:rFonts w:ascii="Times New Roman" w:eastAsia="Calibri" w:hAnsi="Times New Roman" w:cs="Times New Roman"/>
        </w:rPr>
      </w:pPr>
    </w:p>
    <w:p w:rsidR="003D6F19" w:rsidRPr="008F11FA" w:rsidRDefault="008F11FA" w:rsidP="0090786A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  <w:r w:rsidRPr="008F11FA">
        <w:rPr>
          <w:rFonts w:ascii="Times New Roman" w:eastAsia="Calibri" w:hAnsi="Times New Roman" w:cs="Times New Roman"/>
        </w:rPr>
        <w:t xml:space="preserve">Szentmártonkáta Nagyközség Önkormányzata </w:t>
      </w:r>
      <w:r w:rsidR="00A0353E" w:rsidRPr="008F11FA">
        <w:rPr>
          <w:rFonts w:ascii="Times New Roman" w:eastAsia="Calibri" w:hAnsi="Times New Roman" w:cs="Times New Roman"/>
        </w:rPr>
        <w:t>a helyi rendelet</w:t>
      </w:r>
      <w:r w:rsidR="00AF64A0">
        <w:rPr>
          <w:rFonts w:ascii="Times New Roman" w:eastAsia="Calibri" w:hAnsi="Times New Roman" w:cs="Times New Roman"/>
        </w:rPr>
        <w:t xml:space="preserve">ben meghatározottak szerint nyújt </w:t>
      </w:r>
      <w:r w:rsidRPr="008F11FA">
        <w:rPr>
          <w:rFonts w:ascii="Times New Roman" w:eastAsia="Calibri" w:hAnsi="Times New Roman" w:cs="Times New Roman"/>
        </w:rPr>
        <w:t>települési támogatás</w:t>
      </w:r>
      <w:r w:rsidR="00AF64A0">
        <w:rPr>
          <w:rFonts w:ascii="Times New Roman" w:eastAsia="Calibri" w:hAnsi="Times New Roman" w:cs="Times New Roman"/>
        </w:rPr>
        <w:t>t.</w:t>
      </w:r>
    </w:p>
    <w:p w:rsidR="006A210E" w:rsidRPr="008F11FA" w:rsidRDefault="006A210E" w:rsidP="00175F11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</w:p>
    <w:p w:rsidR="003D6F19" w:rsidRDefault="00A0353E" w:rsidP="00175F11">
      <w:pPr>
        <w:pStyle w:val="Cm"/>
        <w:spacing w:before="120"/>
      </w:pPr>
      <w:r>
        <w:t>3.4 Lakhatás, lakáshoz jutás, lakhatási szegregáció</w:t>
      </w:r>
    </w:p>
    <w:p w:rsidR="003D6F19" w:rsidRDefault="003D6F19">
      <w:pPr>
        <w:pStyle w:val="Norml1"/>
        <w:spacing w:line="240" w:lineRule="auto"/>
        <w:jc w:val="both"/>
      </w:pPr>
    </w:p>
    <w:p w:rsidR="003D6F19" w:rsidRPr="00AF64A0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AF64A0">
        <w:rPr>
          <w:rFonts w:ascii="Times New Roman" w:eastAsia="Calibri" w:hAnsi="Times New Roman" w:cs="Times New Roman"/>
        </w:rPr>
        <w:t>E fejezetben a lakhatáshoz kapcsolódó területet elemezzük, kiemelve a bérlakás-állományt, a szociális lakhatást, az egyéb lakáscélra nem használt lakáscélú ingatlanokat, feltárva a településen fellelhető elégtelen lakhatási körülményeket, veszélyeztetett lakhatási helyzeteket és hajléktalanságot, illetve a lakhatást segítő támogatásokat. E mellett részletezzük a lakhatásra vonatkozó egyéb jellemzőket, elsősorban a szolgáltatásokhoz való hozzáférést.</w:t>
      </w:r>
    </w:p>
    <w:p w:rsidR="003D6F19" w:rsidRDefault="003D6F19">
      <w:pPr>
        <w:pStyle w:val="Norml1"/>
        <w:spacing w:after="20" w:line="240" w:lineRule="auto"/>
        <w:ind w:firstLine="142"/>
        <w:jc w:val="both"/>
      </w:pPr>
    </w:p>
    <w:p w:rsidR="002808CA" w:rsidRDefault="002808CA">
      <w:pPr>
        <w:pStyle w:val="Norml1"/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2015. március 1</w:t>
      </w:r>
      <w:r w:rsidR="00662276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től</w:t>
      </w:r>
      <w:proofErr w:type="spellEnd"/>
      <w:r>
        <w:rPr>
          <w:rFonts w:ascii="Times New Roman" w:eastAsia="Calibri" w:hAnsi="Times New Roman" w:cs="Times New Roman"/>
        </w:rPr>
        <w:t xml:space="preserve"> megszűnt a lakásfenntartási támogatás. </w:t>
      </w:r>
    </w:p>
    <w:p w:rsidR="002808CA" w:rsidRPr="002808CA" w:rsidRDefault="002808CA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</w:p>
    <w:p w:rsidR="003D6F19" w:rsidRDefault="00A0353E" w:rsidP="00A5660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lastRenderedPageBreak/>
        <w:t>g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lakhatás egyéb jellemzői: külterületeken és nem lakóövezetben elhelyezkedő lakások, minőségi közszolgáltatásokhoz, közműszolgáltatásokhoz, közösségi közlekedéshez való hozzáférés bemutatása</w:t>
      </w:r>
    </w:p>
    <w:p w:rsidR="00A5660E" w:rsidRDefault="00A5660E" w:rsidP="00A5660E">
      <w:pPr>
        <w:pStyle w:val="Norml1"/>
        <w:spacing w:after="20" w:line="240" w:lineRule="auto"/>
        <w:ind w:firstLine="142"/>
        <w:jc w:val="both"/>
      </w:pPr>
    </w:p>
    <w:p w:rsidR="008306DF" w:rsidRPr="002808CA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2808CA">
        <w:rPr>
          <w:rFonts w:ascii="Times New Roman" w:eastAsia="Calibri" w:hAnsi="Times New Roman" w:cs="Times New Roman"/>
        </w:rPr>
        <w:t xml:space="preserve">A </w:t>
      </w:r>
      <w:r w:rsidR="002808CA" w:rsidRPr="002808CA">
        <w:rPr>
          <w:rFonts w:ascii="Times New Roman" w:eastAsia="Calibri" w:hAnsi="Times New Roman" w:cs="Times New Roman"/>
        </w:rPr>
        <w:t>nagy</w:t>
      </w:r>
      <w:r w:rsidRPr="002808CA">
        <w:rPr>
          <w:rFonts w:ascii="Times New Roman" w:eastAsia="Calibri" w:hAnsi="Times New Roman" w:cs="Times New Roman"/>
        </w:rPr>
        <w:t xml:space="preserve">község területén </w:t>
      </w:r>
      <w:r w:rsidR="00662276">
        <w:rPr>
          <w:rFonts w:ascii="Times New Roman" w:eastAsia="Calibri" w:hAnsi="Times New Roman" w:cs="Times New Roman"/>
        </w:rPr>
        <w:t xml:space="preserve">a </w:t>
      </w:r>
      <w:r w:rsidRPr="002808CA">
        <w:rPr>
          <w:rFonts w:ascii="Times New Roman" w:eastAsia="Calibri" w:hAnsi="Times New Roman" w:cs="Times New Roman"/>
        </w:rPr>
        <w:t>belterületi ingatlan</w:t>
      </w:r>
      <w:r w:rsidR="002808CA" w:rsidRPr="002808CA">
        <w:rPr>
          <w:rFonts w:ascii="Times New Roman" w:eastAsia="Calibri" w:hAnsi="Times New Roman" w:cs="Times New Roman"/>
        </w:rPr>
        <w:t>ok 90%-ának a</w:t>
      </w:r>
      <w:r w:rsidRPr="002808CA">
        <w:rPr>
          <w:rFonts w:ascii="Times New Roman" w:eastAsia="Calibri" w:hAnsi="Times New Roman" w:cs="Times New Roman"/>
        </w:rPr>
        <w:t xml:space="preserve"> csatorna közmű hálózatra kötése megtörtént. </w:t>
      </w:r>
      <w:r w:rsidR="002808CA" w:rsidRPr="002808CA">
        <w:rPr>
          <w:rFonts w:ascii="Times New Roman" w:eastAsia="Calibri" w:hAnsi="Times New Roman" w:cs="Times New Roman"/>
        </w:rPr>
        <w:t xml:space="preserve">A csatornabekötés folyamatos. </w:t>
      </w:r>
      <w:r w:rsidRPr="002808CA">
        <w:rPr>
          <w:rFonts w:ascii="Times New Roman" w:eastAsia="Calibri" w:hAnsi="Times New Roman" w:cs="Times New Roman"/>
        </w:rPr>
        <w:t>Bővült a közműszolgáltatások köre, összhangban a természeti értékek védelmével, biztosítva, hogy csak a megfelelően tisztított szennyvíz kerüljön vissza a természetbe.</w:t>
      </w:r>
    </w:p>
    <w:p w:rsidR="003D6F19" w:rsidRDefault="00A0353E" w:rsidP="00A5660E">
      <w:pPr>
        <w:pStyle w:val="Cm"/>
        <w:spacing w:before="120"/>
      </w:pPr>
      <w:r>
        <w:t xml:space="preserve">3.5 Telepek, </w:t>
      </w:r>
      <w:proofErr w:type="spellStart"/>
      <w:r>
        <w:t>szegregátumok</w:t>
      </w:r>
      <w:proofErr w:type="spellEnd"/>
      <w:r>
        <w:t xml:space="preserve"> helyzete</w:t>
      </w:r>
    </w:p>
    <w:p w:rsidR="003D6F19" w:rsidRDefault="00A0353E" w:rsidP="00A5660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telep/</w:t>
      </w:r>
      <w:proofErr w:type="spellStart"/>
      <w:r>
        <w:rPr>
          <w:rFonts w:ascii="Calibri" w:eastAsia="Calibri" w:hAnsi="Calibri" w:cs="Calibri"/>
        </w:rPr>
        <w:t>szegregátum</w:t>
      </w:r>
      <w:proofErr w:type="spellEnd"/>
      <w:r w:rsidR="003D77B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mint lakókörnyezet jellemzői (kiterjedtsége, területi elhelyezkedése, megközelíthetősége, lakásállományának állapota, közműellátottsága, közszolgáltatásokhoz való hozzáférés lehetőségei, egyéb környezet-egészségügyi jellemzői stb.)</w:t>
      </w:r>
    </w:p>
    <w:p w:rsidR="00476148" w:rsidRPr="009E6B45" w:rsidRDefault="009E6B45" w:rsidP="00A5660E">
      <w:pPr>
        <w:pStyle w:val="Cm"/>
        <w:spacing w:before="120"/>
        <w:rPr>
          <w:rFonts w:ascii="Times New Roman" w:hAnsi="Times New Roman" w:cs="Times New Roman"/>
        </w:rPr>
      </w:pPr>
      <w:r w:rsidRPr="009E6B45">
        <w:rPr>
          <w:rFonts w:ascii="Times New Roman" w:hAnsi="Times New Roman" w:cs="Times New Roman"/>
        </w:rPr>
        <w:t>Szentmártonkátán nincs telep,</w:t>
      </w:r>
      <w:r w:rsidR="009C4166">
        <w:rPr>
          <w:rFonts w:ascii="Times New Roman" w:hAnsi="Times New Roman" w:cs="Times New Roman"/>
        </w:rPr>
        <w:t xml:space="preserve"> </w:t>
      </w:r>
      <w:proofErr w:type="spellStart"/>
      <w:r w:rsidRPr="009E6B45">
        <w:rPr>
          <w:rFonts w:ascii="Times New Roman" w:hAnsi="Times New Roman" w:cs="Times New Roman"/>
        </w:rPr>
        <w:t>szegregátum</w:t>
      </w:r>
      <w:proofErr w:type="spellEnd"/>
      <w:r w:rsidRPr="009E6B45">
        <w:rPr>
          <w:rFonts w:ascii="Times New Roman" w:hAnsi="Times New Roman" w:cs="Times New Roman"/>
        </w:rPr>
        <w:t>.</w:t>
      </w:r>
    </w:p>
    <w:p w:rsidR="009E6B45" w:rsidRDefault="009E6B45" w:rsidP="00A5660E">
      <w:pPr>
        <w:pStyle w:val="Cm"/>
        <w:spacing w:before="120"/>
      </w:pPr>
    </w:p>
    <w:p w:rsidR="003D6F19" w:rsidRDefault="00A0353E" w:rsidP="00A5660E">
      <w:pPr>
        <w:pStyle w:val="Cm"/>
        <w:spacing w:before="120"/>
      </w:pPr>
      <w:r>
        <w:t xml:space="preserve">3.6 Egészségügyi és szociális szolgáltatásokhoz való hozzáférés  </w:t>
      </w:r>
    </w:p>
    <w:p w:rsidR="00476148" w:rsidRPr="009E6B45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9E6B45">
        <w:rPr>
          <w:rFonts w:ascii="Times New Roman" w:eastAsia="Calibri" w:hAnsi="Times New Roman" w:cs="Times New Roman"/>
        </w:rPr>
        <w:t xml:space="preserve">A szervezett egészségügyi ellátásokhoz, szociális programokhoz, sportprogramokhoz való hozzáférés biztosítása érdekében a rendezvények a helyileg szokásos módon történnek meghirdetésre, a </w:t>
      </w:r>
      <w:r w:rsidR="00476148" w:rsidRPr="009E6B45">
        <w:rPr>
          <w:rFonts w:ascii="Times New Roman" w:eastAsia="Calibri" w:hAnsi="Times New Roman" w:cs="Times New Roman"/>
        </w:rPr>
        <w:t>nagy</w:t>
      </w:r>
      <w:r w:rsidRPr="009E6B45">
        <w:rPr>
          <w:rFonts w:ascii="Times New Roman" w:eastAsia="Calibri" w:hAnsi="Times New Roman" w:cs="Times New Roman"/>
        </w:rPr>
        <w:t xml:space="preserve">község hirdetőtáblán, a helyi újságban, </w:t>
      </w:r>
      <w:r w:rsidR="00476148" w:rsidRPr="009E6B45">
        <w:rPr>
          <w:rFonts w:ascii="Times New Roman" w:eastAsia="Calibri" w:hAnsi="Times New Roman" w:cs="Times New Roman"/>
        </w:rPr>
        <w:t xml:space="preserve">honlapon, </w:t>
      </w:r>
      <w:proofErr w:type="spellStart"/>
      <w:r w:rsidR="00476148" w:rsidRPr="009E6B45">
        <w:rPr>
          <w:rFonts w:ascii="Times New Roman" w:eastAsia="Calibri" w:hAnsi="Times New Roman" w:cs="Times New Roman"/>
        </w:rPr>
        <w:t>facebookon</w:t>
      </w:r>
      <w:proofErr w:type="spellEnd"/>
      <w:r w:rsidR="00476148" w:rsidRPr="009E6B45">
        <w:rPr>
          <w:rFonts w:ascii="Times New Roman" w:eastAsia="Calibri" w:hAnsi="Times New Roman" w:cs="Times New Roman"/>
        </w:rPr>
        <w:t xml:space="preserve">. 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az egészségügyi alapszolgáltatásokhoz, szakellátáshoz való hozzáférés </w:t>
      </w:r>
    </w:p>
    <w:p w:rsidR="003D6F19" w:rsidRDefault="003D6F19">
      <w:pPr>
        <w:pStyle w:val="Norml1"/>
        <w:spacing w:line="240" w:lineRule="auto"/>
        <w:jc w:val="both"/>
      </w:pPr>
    </w:p>
    <w:p w:rsidR="009E6B45" w:rsidRPr="00482E6F" w:rsidRDefault="009E6B45">
      <w:pPr>
        <w:pStyle w:val="Norml1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B099A">
        <w:rPr>
          <w:rFonts w:ascii="Times New Roman" w:eastAsia="Calibri" w:hAnsi="Times New Roman" w:cs="Times New Roman"/>
        </w:rPr>
        <w:t>A régi fogorvosi épület felújításra, bővítésre került és ezáltal korszerű fogorvosi szolgálat kezdhette meg a működés</w:t>
      </w:r>
      <w:r w:rsidR="00E723ED">
        <w:rPr>
          <w:rFonts w:ascii="Times New Roman" w:eastAsia="Calibri" w:hAnsi="Times New Roman" w:cs="Times New Roman"/>
        </w:rPr>
        <w:t>ét.</w:t>
      </w:r>
      <w:r w:rsidR="003D77B0">
        <w:rPr>
          <w:rFonts w:ascii="Times New Roman" w:eastAsia="Calibri" w:hAnsi="Times New Roman" w:cs="Times New Roman"/>
        </w:rPr>
        <w:t xml:space="preserve"> </w:t>
      </w:r>
      <w:r w:rsidR="003D77B0" w:rsidRPr="00482E6F">
        <w:rPr>
          <w:rFonts w:ascii="Times New Roman" w:eastAsia="Calibri" w:hAnsi="Times New Roman" w:cs="Times New Roman"/>
          <w:color w:val="000000" w:themeColor="text1"/>
        </w:rPr>
        <w:t>Az épület bővítése kapcsán a</w:t>
      </w:r>
      <w:r w:rsidRPr="00482E6F">
        <w:rPr>
          <w:rFonts w:ascii="Times New Roman" w:eastAsia="Calibri" w:hAnsi="Times New Roman" w:cs="Times New Roman"/>
          <w:color w:val="000000" w:themeColor="text1"/>
        </w:rPr>
        <w:t xml:space="preserve"> védőnői szolg</w:t>
      </w:r>
      <w:r w:rsidR="003D77B0" w:rsidRPr="00482E6F">
        <w:rPr>
          <w:rFonts w:ascii="Times New Roman" w:eastAsia="Calibri" w:hAnsi="Times New Roman" w:cs="Times New Roman"/>
          <w:color w:val="000000" w:themeColor="text1"/>
        </w:rPr>
        <w:t>álat is itt került elhelyezésre, korszerű</w:t>
      </w:r>
      <w:r w:rsidR="003C3FA4" w:rsidRPr="00482E6F">
        <w:rPr>
          <w:rFonts w:ascii="Times New Roman" w:eastAsia="Calibri" w:hAnsi="Times New Roman" w:cs="Times New Roman"/>
          <w:color w:val="000000" w:themeColor="text1"/>
        </w:rPr>
        <w:t>en fejújított</w:t>
      </w:r>
      <w:r w:rsidRPr="00482E6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C3FA4" w:rsidRPr="00482E6F">
        <w:rPr>
          <w:rFonts w:ascii="Times New Roman" w:eastAsia="Calibri" w:hAnsi="Times New Roman" w:cs="Times New Roman"/>
          <w:color w:val="000000" w:themeColor="text1"/>
        </w:rPr>
        <w:t>helyiségekben.</w:t>
      </w:r>
    </w:p>
    <w:p w:rsidR="003D6F19" w:rsidRPr="003B099A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</w:rPr>
        <w:t xml:space="preserve"> prevenciós és szűrőprogramokhoz (pl. népegészségügyi, koragyermekkori kötelező szűrésekhez) való hozzáférés</w:t>
      </w:r>
    </w:p>
    <w:p w:rsidR="003D6F19" w:rsidRDefault="003D6F19">
      <w:pPr>
        <w:pStyle w:val="Norml1"/>
        <w:spacing w:line="240" w:lineRule="auto"/>
        <w:jc w:val="both"/>
      </w:pPr>
    </w:p>
    <w:p w:rsidR="003B099A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9E6B45">
        <w:rPr>
          <w:rFonts w:ascii="Times New Roman" w:eastAsia="Calibri" w:hAnsi="Times New Roman" w:cs="Times New Roman"/>
        </w:rPr>
        <w:t xml:space="preserve">A koragyermekkori kötelező szűréseket az önkormányzat területén a védőnői szolgálat közreműködésével a </w:t>
      </w:r>
      <w:r w:rsidR="009E6B45">
        <w:rPr>
          <w:rFonts w:ascii="Times New Roman" w:eastAsia="Calibri" w:hAnsi="Times New Roman" w:cs="Times New Roman"/>
        </w:rPr>
        <w:t>gyermekorvos</w:t>
      </w:r>
      <w:r w:rsidRPr="009E6B45">
        <w:rPr>
          <w:rFonts w:ascii="Times New Roman" w:eastAsia="Calibri" w:hAnsi="Times New Roman" w:cs="Times New Roman"/>
        </w:rPr>
        <w:t xml:space="preserve"> végzi. </w:t>
      </w:r>
    </w:p>
    <w:p w:rsidR="003B099A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9E6B45">
        <w:rPr>
          <w:rFonts w:ascii="Times New Roman" w:eastAsia="Calibri" w:hAnsi="Times New Roman" w:cs="Times New Roman"/>
        </w:rPr>
        <w:t>A településen</w:t>
      </w:r>
      <w:r w:rsidR="009E6B45">
        <w:rPr>
          <w:rFonts w:ascii="Times New Roman" w:eastAsia="Calibri" w:hAnsi="Times New Roman" w:cs="Times New Roman"/>
        </w:rPr>
        <w:t xml:space="preserve"> továbbra is kettő háziorv</w:t>
      </w:r>
      <w:r w:rsidR="003B099A">
        <w:rPr>
          <w:rFonts w:ascii="Times New Roman" w:eastAsia="Calibri" w:hAnsi="Times New Roman" w:cs="Times New Roman"/>
        </w:rPr>
        <w:t xml:space="preserve">osi körzet működik. A II. számú háziorvosi körzet betöltetlen, helyettesítéssel került ellátásra. A gyermekorvosi körzet is betöltetlen, itt is helyettesítéssel kerül ellátásra a feladat. Mindkettő körzet hirdetésre került.  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c)</w:t>
      </w:r>
      <w:r>
        <w:rPr>
          <w:rFonts w:ascii="Calibri" w:eastAsia="Calibri" w:hAnsi="Calibri" w:cs="Calibri"/>
        </w:rPr>
        <w:t xml:space="preserve"> fejlesztő és rehabilitációs ellátáshoz való hozzáférés</w:t>
      </w:r>
    </w:p>
    <w:p w:rsidR="003D6F19" w:rsidRDefault="003D6F19">
      <w:pPr>
        <w:pStyle w:val="Norml1"/>
        <w:spacing w:line="240" w:lineRule="auto"/>
        <w:jc w:val="both"/>
      </w:pPr>
    </w:p>
    <w:p w:rsidR="003D6F19" w:rsidRPr="003B099A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3B099A">
        <w:rPr>
          <w:rFonts w:ascii="Times New Roman" w:eastAsia="Calibri" w:hAnsi="Times New Roman" w:cs="Times New Roman"/>
        </w:rPr>
        <w:t xml:space="preserve">A </w:t>
      </w:r>
      <w:r w:rsidR="000C5F5D" w:rsidRPr="003B099A">
        <w:rPr>
          <w:rFonts w:ascii="Times New Roman" w:eastAsia="Calibri" w:hAnsi="Times New Roman" w:cs="Times New Roman"/>
        </w:rPr>
        <w:t>gyermekek számára</w:t>
      </w:r>
      <w:r w:rsidR="00B159EA" w:rsidRPr="003B099A">
        <w:rPr>
          <w:rFonts w:ascii="Times New Roman" w:eastAsia="Calibri" w:hAnsi="Times New Roman" w:cs="Times New Roman"/>
        </w:rPr>
        <w:t xml:space="preserve"> az</w:t>
      </w:r>
      <w:r w:rsidR="000C5F5D" w:rsidRPr="003B099A">
        <w:rPr>
          <w:rFonts w:ascii="Times New Roman" w:eastAsia="Calibri" w:hAnsi="Times New Roman" w:cs="Times New Roman"/>
        </w:rPr>
        <w:t xml:space="preserve"> </w:t>
      </w:r>
      <w:r w:rsidR="00B159EA" w:rsidRPr="003B099A">
        <w:rPr>
          <w:rFonts w:ascii="Times New Roman" w:eastAsia="Calibri" w:hAnsi="Times New Roman" w:cs="Times New Roman"/>
        </w:rPr>
        <w:t xml:space="preserve">óvodában </w:t>
      </w:r>
      <w:r w:rsidRPr="003B099A">
        <w:rPr>
          <w:rFonts w:ascii="Times New Roman" w:eastAsia="Calibri" w:hAnsi="Times New Roman" w:cs="Times New Roman"/>
        </w:rPr>
        <w:t xml:space="preserve">logopédus szakember áll rendelkezésre. Segítve ezzel a gyermekek tanulási képességeinek fejlesztését. 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d)</w:t>
      </w:r>
      <w:r>
        <w:rPr>
          <w:rFonts w:ascii="Calibri" w:eastAsia="Calibri" w:hAnsi="Calibri" w:cs="Calibri"/>
        </w:rPr>
        <w:t xml:space="preserve"> közétkeztetésben az egészséges táplálkozás szempontjainak megjelenése</w:t>
      </w:r>
    </w:p>
    <w:p w:rsidR="003D6F19" w:rsidRDefault="003D6F19">
      <w:pPr>
        <w:pStyle w:val="Norml1"/>
        <w:spacing w:after="20" w:line="240" w:lineRule="auto"/>
        <w:ind w:firstLine="142"/>
        <w:jc w:val="both"/>
      </w:pPr>
    </w:p>
    <w:p w:rsidR="003B099A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3B099A">
        <w:rPr>
          <w:rFonts w:ascii="Times New Roman" w:eastAsia="Calibri" w:hAnsi="Times New Roman" w:cs="Times New Roman"/>
        </w:rPr>
        <w:t xml:space="preserve">Az általános iskolás gyermekek az iskolatej programnak köszönhetően minden nap </w:t>
      </w:r>
      <w:r w:rsidR="00817188" w:rsidRPr="003B099A">
        <w:rPr>
          <w:rFonts w:ascii="Times New Roman" w:eastAsia="Calibri" w:hAnsi="Times New Roman" w:cs="Times New Roman"/>
        </w:rPr>
        <w:t>fogyasztanak tejet, valamint hetente</w:t>
      </w:r>
      <w:r w:rsidRPr="003B099A">
        <w:rPr>
          <w:rFonts w:ascii="Times New Roman" w:eastAsia="Calibri" w:hAnsi="Times New Roman" w:cs="Times New Roman"/>
        </w:rPr>
        <w:t xml:space="preserve"> </w:t>
      </w:r>
      <w:r w:rsidR="00817188" w:rsidRPr="003B099A">
        <w:rPr>
          <w:rFonts w:ascii="Times New Roman" w:eastAsia="Calibri" w:hAnsi="Times New Roman" w:cs="Times New Roman"/>
        </w:rPr>
        <w:t xml:space="preserve">négy napon az iskolagyümölcs program keretében gyümölcsöt kapnak. </w:t>
      </w:r>
      <w:r w:rsidR="003B099A">
        <w:rPr>
          <w:rFonts w:ascii="Times New Roman" w:eastAsia="Calibri" w:hAnsi="Times New Roman" w:cs="Times New Roman"/>
        </w:rPr>
        <w:t xml:space="preserve">Az étkeztetést az önkormányzat saját konyha működtetésével biztosítja. A közfoglalkoztatás során megtermelt zöldségeket fogyasztják az étkezők. </w:t>
      </w:r>
    </w:p>
    <w:p w:rsidR="003D6F19" w:rsidRPr="003B099A" w:rsidRDefault="003B099A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Az arra rászoruló gyermeke</w:t>
      </w:r>
      <w:r w:rsidR="003B1C85">
        <w:rPr>
          <w:rFonts w:ascii="Times New Roman" w:eastAsia="Calibri" w:hAnsi="Times New Roman" w:cs="Times New Roman"/>
        </w:rPr>
        <w:t xml:space="preserve">k részére </w:t>
      </w:r>
      <w:r w:rsidR="00502695">
        <w:rPr>
          <w:rFonts w:ascii="Times New Roman" w:eastAsia="Calibri" w:hAnsi="Times New Roman" w:cs="Times New Roman"/>
        </w:rPr>
        <w:t xml:space="preserve">2016. májusától </w:t>
      </w:r>
      <w:r w:rsidR="003B1C85">
        <w:rPr>
          <w:rFonts w:ascii="Times New Roman" w:eastAsia="Calibri" w:hAnsi="Times New Roman" w:cs="Times New Roman"/>
        </w:rPr>
        <w:t>a diétás konyha is biztosítva lesz.</w:t>
      </w:r>
      <w:r>
        <w:rPr>
          <w:rFonts w:ascii="Times New Roman" w:eastAsia="Calibri" w:hAnsi="Times New Roman" w:cs="Times New Roman"/>
        </w:rPr>
        <w:t xml:space="preserve"> </w:t>
      </w:r>
    </w:p>
    <w:p w:rsidR="003D6F19" w:rsidRPr="003B099A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Default="00A0353E">
      <w:pPr>
        <w:pStyle w:val="Norml1"/>
        <w:tabs>
          <w:tab w:val="left" w:pos="5572"/>
        </w:tabs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e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sportprogramokhoz való hozzáférés</w:t>
      </w:r>
    </w:p>
    <w:p w:rsidR="003D6F19" w:rsidRDefault="003D6F19">
      <w:pPr>
        <w:pStyle w:val="Norml1"/>
        <w:tabs>
          <w:tab w:val="left" w:pos="5572"/>
        </w:tabs>
        <w:spacing w:after="20" w:line="240" w:lineRule="auto"/>
        <w:ind w:firstLine="142"/>
        <w:jc w:val="both"/>
      </w:pPr>
    </w:p>
    <w:p w:rsidR="005A243C" w:rsidRDefault="00A0353E" w:rsidP="00FB6ADB">
      <w:pPr>
        <w:pStyle w:val="Norml1"/>
        <w:tabs>
          <w:tab w:val="left" w:pos="5572"/>
        </w:tabs>
        <w:spacing w:after="20" w:line="240" w:lineRule="auto"/>
        <w:ind w:firstLine="142"/>
        <w:jc w:val="both"/>
        <w:rPr>
          <w:rFonts w:ascii="Times New Roman" w:eastAsia="Calibri" w:hAnsi="Times New Roman" w:cs="Times New Roman"/>
        </w:rPr>
      </w:pPr>
      <w:r w:rsidRPr="003B1C85">
        <w:rPr>
          <w:rFonts w:ascii="Times New Roman" w:eastAsia="Calibri" w:hAnsi="Times New Roman" w:cs="Times New Roman"/>
        </w:rPr>
        <w:t xml:space="preserve">A </w:t>
      </w:r>
      <w:r w:rsidR="005A243C">
        <w:rPr>
          <w:rFonts w:ascii="Times New Roman" w:eastAsia="Calibri" w:hAnsi="Times New Roman" w:cs="Times New Roman"/>
        </w:rPr>
        <w:t xml:space="preserve">gyermekek az óvodában, iskolában vehetnek részt a különböző mozgásformákban. </w:t>
      </w:r>
    </w:p>
    <w:p w:rsidR="005A243C" w:rsidRDefault="005A243C" w:rsidP="00FB6ADB">
      <w:pPr>
        <w:pStyle w:val="Norml1"/>
        <w:tabs>
          <w:tab w:val="left" w:pos="5572"/>
        </w:tabs>
        <w:spacing w:after="20" w:line="240" w:lineRule="auto"/>
        <w:ind w:firstLine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 Szentmártonkátai Arany János Általános Iskolában karate, </w:t>
      </w:r>
      <w:proofErr w:type="spellStart"/>
      <w:r>
        <w:rPr>
          <w:rFonts w:ascii="Times New Roman" w:eastAsia="Calibri" w:hAnsi="Times New Roman" w:cs="Times New Roman"/>
        </w:rPr>
        <w:t>kempo</w:t>
      </w:r>
      <w:proofErr w:type="spellEnd"/>
      <w:r>
        <w:rPr>
          <w:rFonts w:ascii="Times New Roman" w:eastAsia="Calibri" w:hAnsi="Times New Roman" w:cs="Times New Roman"/>
        </w:rPr>
        <w:t xml:space="preserve"> oktatás folyik.     </w:t>
      </w:r>
    </w:p>
    <w:p w:rsidR="003D6F19" w:rsidRPr="00696710" w:rsidRDefault="005006C3">
      <w:pPr>
        <w:pStyle w:val="Norml1"/>
        <w:tabs>
          <w:tab w:val="left" w:pos="5572"/>
        </w:tabs>
        <w:spacing w:after="20" w:line="240" w:lineRule="auto"/>
        <w:ind w:firstLine="142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B1C85">
        <w:rPr>
          <w:rFonts w:ascii="Times New Roman" w:eastAsia="Calibri" w:hAnsi="Times New Roman" w:cs="Times New Roman"/>
        </w:rPr>
        <w:lastRenderedPageBreak/>
        <w:t xml:space="preserve">Ezeknek a programoknak az általános iskola tornaterme ad helyet. </w:t>
      </w:r>
      <w:r w:rsidR="002E11B3" w:rsidRPr="00696710">
        <w:rPr>
          <w:rFonts w:ascii="Times New Roman" w:eastAsia="Calibri" w:hAnsi="Times New Roman" w:cs="Times New Roman"/>
          <w:color w:val="000000" w:themeColor="text1"/>
        </w:rPr>
        <w:t>A Szentmártonkáta Sport Egyesület utánpótlás csapata minden évben tavasztól őszig nyújt sportolási lehetőséget</w:t>
      </w:r>
      <w:r w:rsidR="00FD3F24" w:rsidRPr="00696710">
        <w:rPr>
          <w:rFonts w:ascii="Times New Roman" w:eastAsia="Calibri" w:hAnsi="Times New Roman" w:cs="Times New Roman"/>
          <w:color w:val="000000" w:themeColor="text1"/>
        </w:rPr>
        <w:t xml:space="preserve"> a gyerekeknek</w:t>
      </w:r>
      <w:r w:rsidR="002E11B3" w:rsidRPr="00696710">
        <w:rPr>
          <w:rFonts w:ascii="Times New Roman" w:eastAsia="Calibri" w:hAnsi="Times New Roman" w:cs="Times New Roman"/>
          <w:color w:val="000000" w:themeColor="text1"/>
        </w:rPr>
        <w:t>, elsősorban futball sportágban.</w:t>
      </w:r>
    </w:p>
    <w:p w:rsidR="005A243C" w:rsidRDefault="005A243C" w:rsidP="00C1303B">
      <w:pPr>
        <w:pStyle w:val="Norml1"/>
        <w:tabs>
          <w:tab w:val="left" w:pos="5572"/>
        </w:tabs>
        <w:spacing w:after="20" w:line="240" w:lineRule="auto"/>
        <w:ind w:firstLine="142"/>
        <w:jc w:val="both"/>
        <w:rPr>
          <w:rFonts w:ascii="Times New Roman" w:eastAsia="Calibri" w:hAnsi="Times New Roman" w:cs="Times New Roman"/>
        </w:rPr>
      </w:pPr>
    </w:p>
    <w:p w:rsidR="00597F8F" w:rsidRDefault="005A243C" w:rsidP="00C1303B">
      <w:pPr>
        <w:pStyle w:val="Norml1"/>
        <w:tabs>
          <w:tab w:val="left" w:pos="5572"/>
        </w:tabs>
        <w:spacing w:after="20" w:line="240" w:lineRule="auto"/>
        <w:ind w:firstLine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Sajnos nincs az önkormányzatnak sportcsarnoka</w:t>
      </w:r>
      <w:r w:rsidR="00597F8F">
        <w:rPr>
          <w:rFonts w:ascii="Times New Roman" w:eastAsia="Calibri" w:hAnsi="Times New Roman" w:cs="Times New Roman"/>
        </w:rPr>
        <w:t>,</w:t>
      </w:r>
      <w:r w:rsidR="003C3FA4">
        <w:rPr>
          <w:rFonts w:ascii="Times New Roman" w:eastAsia="Calibri" w:hAnsi="Times New Roman" w:cs="Times New Roman"/>
        </w:rPr>
        <w:t xml:space="preserve"> </w:t>
      </w:r>
      <w:r w:rsidR="00597F8F">
        <w:rPr>
          <w:rFonts w:ascii="Times New Roman" w:eastAsia="Calibri" w:hAnsi="Times New Roman" w:cs="Times New Roman"/>
        </w:rPr>
        <w:t xml:space="preserve">pedig minden korosztály részéről igény lenne rá. Az önkormányzat tervei között szerepel – anyagi lehetőségek függvényében- sportcsarnok építése. </w:t>
      </w:r>
    </w:p>
    <w:p w:rsidR="00AA129F" w:rsidRDefault="00AA129F">
      <w:pPr>
        <w:pStyle w:val="Norml1"/>
        <w:tabs>
          <w:tab w:val="left" w:pos="5572"/>
        </w:tabs>
        <w:spacing w:after="20" w:line="240" w:lineRule="auto"/>
        <w:ind w:firstLine="142"/>
        <w:jc w:val="both"/>
      </w:pPr>
    </w:p>
    <w:p w:rsidR="00390632" w:rsidRPr="00390632" w:rsidRDefault="00390632" w:rsidP="0039063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szCs w:val="24"/>
          <w:lang w:eastAsia="zh-CN"/>
        </w:rPr>
      </w:pPr>
      <w:r w:rsidRPr="00390632"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szCs w:val="24"/>
          <w:lang w:eastAsia="zh-CN"/>
        </w:rPr>
        <w:t>Az intézkedési területek részletes kifejtése: II/1. Gyermekek esélyegyenlősége</w:t>
      </w:r>
    </w:p>
    <w:p w:rsidR="00390632" w:rsidRPr="00390632" w:rsidRDefault="00390632" w:rsidP="0039063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/>
        </w:rPr>
      </w:pP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1"/>
        <w:gridCol w:w="5229"/>
      </w:tblGrid>
      <w:tr w:rsidR="00390632" w:rsidRPr="00390632" w:rsidTr="00390632">
        <w:trPr>
          <w:trHeight w:val="68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Intézkedés címe: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Sportcsarnok építése</w:t>
            </w:r>
          </w:p>
        </w:tc>
      </w:tr>
      <w:tr w:rsidR="00390632" w:rsidRPr="00390632" w:rsidTr="00390632">
        <w:trPr>
          <w:trHeight w:val="68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Feltárt probléma</w:t>
            </w:r>
          </w:p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(kiinduló értékekkel)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 xml:space="preserve">Nincs megfelelő zárt helyiség és épület a településen </w:t>
            </w:r>
            <w:r w:rsidR="00963DBB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sportolásra</w:t>
            </w:r>
          </w:p>
        </w:tc>
      </w:tr>
      <w:tr w:rsidR="00390632" w:rsidRPr="00390632" w:rsidTr="00390632">
        <w:trPr>
          <w:trHeight w:val="680"/>
        </w:trPr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Célok -</w:t>
            </w:r>
          </w:p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Általános megfogalmazás és rövid-, közép- és hosszú távú időegységekre bontásban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Általános cél: a gyermekek ne az utcán csellengjenek, otthon unatkozzanak</w:t>
            </w:r>
          </w:p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Rövid, középtávú cél: a tanulók hasznosan töltik el a nyári szabadidő egy részét.</w:t>
            </w:r>
          </w:p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Hosszú távú cél: A tanulók biztonságban vannak, szervezett programokban vesznek részt, a szülők nyugodtan tudnak munkát vállalni.</w:t>
            </w:r>
          </w:p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 xml:space="preserve"> </w:t>
            </w:r>
          </w:p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</w:p>
        </w:tc>
      </w:tr>
      <w:tr w:rsidR="00390632" w:rsidRPr="00390632" w:rsidTr="00390632">
        <w:trPr>
          <w:trHeight w:val="680"/>
        </w:trPr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Tevékenységek</w:t>
            </w:r>
          </w:p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(a beavatkozás tartalma) pontokba szedve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963DB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 xml:space="preserve">A gyermekek életkorának megfelelő </w:t>
            </w:r>
            <w:r w:rsidR="00963DBB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sportágak elsajátítása</w:t>
            </w: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, vetélkedők</w:t>
            </w:r>
            <w:r w:rsidR="00963DBB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 xml:space="preserve"> s</w:t>
            </w: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zervezése</w:t>
            </w:r>
          </w:p>
        </w:tc>
      </w:tr>
      <w:tr w:rsidR="00390632" w:rsidRPr="00390632" w:rsidTr="00390632">
        <w:trPr>
          <w:trHeight w:val="680"/>
        </w:trPr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Résztvevők és</w:t>
            </w:r>
          </w:p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felelős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963DBB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Településfejlesztési és Oktatási Bizottság, Képviselő-testület</w:t>
            </w:r>
          </w:p>
        </w:tc>
      </w:tr>
      <w:tr w:rsidR="00390632" w:rsidRPr="00390632" w:rsidTr="00390632">
        <w:trPr>
          <w:trHeight w:val="680"/>
        </w:trPr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Partnerek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Iskolák pedagógusa</w:t>
            </w:r>
          </w:p>
        </w:tc>
      </w:tr>
      <w:tr w:rsidR="00390632" w:rsidRPr="00390632" w:rsidTr="00390632">
        <w:trPr>
          <w:trHeight w:val="680"/>
        </w:trPr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proofErr w:type="gramStart"/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Határidő(</w:t>
            </w:r>
            <w:proofErr w:type="gramEnd"/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k) pontokba szedve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963DBB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folyamatos</w:t>
            </w:r>
          </w:p>
        </w:tc>
      </w:tr>
      <w:tr w:rsidR="00390632" w:rsidRPr="00390632" w:rsidTr="00390632">
        <w:trPr>
          <w:trHeight w:val="680"/>
        </w:trPr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Eredményességi mutatók és annak dokumentáltsága, forrása</w:t>
            </w:r>
          </w:p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(rövid, közép és hosszútávon), valamint fenntarthatósága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bCs/>
                <w:color w:val="auto"/>
                <w:kern w:val="3"/>
                <w:lang w:eastAsia="zh-CN"/>
              </w:rPr>
              <w:t>Programba bevont gyermekek száma</w:t>
            </w:r>
          </w:p>
        </w:tc>
      </w:tr>
      <w:tr w:rsidR="00390632" w:rsidRPr="00390632" w:rsidTr="00390632">
        <w:trPr>
          <w:trHeight w:val="680"/>
        </w:trPr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Kockázatok és csökkentésük eszközei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963DBB" w:rsidP="00390632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Nem megfelelő sportolási lehetőség</w:t>
            </w:r>
          </w:p>
          <w:p w:rsidR="00390632" w:rsidRPr="00390632" w:rsidRDefault="00963DBB" w:rsidP="00963DBB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 xml:space="preserve">Csökkentése: </w:t>
            </w:r>
            <w:r w:rsidR="00390632"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érdeklődés</w:t>
            </w:r>
          </w:p>
        </w:tc>
      </w:tr>
      <w:tr w:rsidR="00390632" w:rsidRPr="00390632" w:rsidTr="00390632">
        <w:trPr>
          <w:trHeight w:val="680"/>
        </w:trPr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Szükséges erőforrások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632" w:rsidRPr="00390632" w:rsidRDefault="00390632" w:rsidP="0039063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 w:rsidRPr="00390632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Humán</w:t>
            </w:r>
          </w:p>
        </w:tc>
      </w:tr>
    </w:tbl>
    <w:p w:rsidR="00390632" w:rsidRDefault="00390632">
      <w:pPr>
        <w:pStyle w:val="Norml1"/>
        <w:tabs>
          <w:tab w:val="left" w:pos="5572"/>
        </w:tabs>
        <w:spacing w:after="20" w:line="240" w:lineRule="auto"/>
        <w:ind w:firstLine="142"/>
        <w:jc w:val="both"/>
      </w:pPr>
    </w:p>
    <w:p w:rsidR="00390632" w:rsidRDefault="00390632">
      <w:pPr>
        <w:pStyle w:val="Norml1"/>
        <w:tabs>
          <w:tab w:val="left" w:pos="5572"/>
        </w:tabs>
        <w:spacing w:after="20" w:line="240" w:lineRule="auto"/>
        <w:ind w:firstLine="142"/>
        <w:jc w:val="both"/>
      </w:pPr>
    </w:p>
    <w:p w:rsidR="003D6F19" w:rsidRDefault="00A0353E" w:rsidP="00A5660E">
      <w:pPr>
        <w:pStyle w:val="Cm"/>
        <w:spacing w:before="120"/>
      </w:pPr>
      <w:r>
        <w:t>3.7 Közösségi viszonyok, helyi közélet bemutatása</w:t>
      </w:r>
    </w:p>
    <w:p w:rsidR="003D6F19" w:rsidRPr="00597F8F" w:rsidRDefault="00A0353E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 w:rsidRPr="00597F8F">
        <w:rPr>
          <w:rFonts w:ascii="Times New Roman" w:eastAsia="Calibri" w:hAnsi="Times New Roman" w:cs="Times New Roman"/>
          <w:i/>
        </w:rPr>
        <w:t>a</w:t>
      </w:r>
      <w:proofErr w:type="gramEnd"/>
      <w:r w:rsidRPr="00597F8F">
        <w:rPr>
          <w:rFonts w:ascii="Times New Roman" w:eastAsia="Calibri" w:hAnsi="Times New Roman" w:cs="Times New Roman"/>
          <w:i/>
        </w:rPr>
        <w:t>)</w:t>
      </w:r>
      <w:r w:rsidRPr="00597F8F">
        <w:rPr>
          <w:rFonts w:ascii="Times New Roman" w:eastAsia="Calibri" w:hAnsi="Times New Roman" w:cs="Times New Roman"/>
        </w:rPr>
        <w:t xml:space="preserve"> közösségi élet színterei, fórumai</w:t>
      </w:r>
    </w:p>
    <w:p w:rsidR="00963DBB" w:rsidRDefault="000C5F5D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597F8F">
        <w:rPr>
          <w:rFonts w:ascii="Times New Roman" w:hAnsi="Times New Roman" w:cs="Times New Roman"/>
        </w:rPr>
        <w:t xml:space="preserve">A településen </w:t>
      </w:r>
      <w:r w:rsidR="00597F8F">
        <w:rPr>
          <w:rFonts w:ascii="Times New Roman" w:hAnsi="Times New Roman" w:cs="Times New Roman"/>
        </w:rPr>
        <w:t xml:space="preserve">működik a Szabó Magda nagyközségi Könyvtár és Teleház. </w:t>
      </w:r>
      <w:r w:rsidRPr="00597F8F">
        <w:rPr>
          <w:rFonts w:ascii="Times New Roman" w:hAnsi="Times New Roman" w:cs="Times New Roman"/>
        </w:rPr>
        <w:t xml:space="preserve">Művelődési </w:t>
      </w:r>
      <w:r w:rsidR="00597F8F">
        <w:rPr>
          <w:rFonts w:ascii="Times New Roman" w:hAnsi="Times New Roman" w:cs="Times New Roman"/>
        </w:rPr>
        <w:t>h</w:t>
      </w:r>
      <w:r w:rsidRPr="00597F8F">
        <w:rPr>
          <w:rFonts w:ascii="Times New Roman" w:hAnsi="Times New Roman" w:cs="Times New Roman"/>
        </w:rPr>
        <w:t xml:space="preserve">áz </w:t>
      </w:r>
      <w:r w:rsidR="00597F8F">
        <w:rPr>
          <w:rFonts w:ascii="Times New Roman" w:hAnsi="Times New Roman" w:cs="Times New Roman"/>
        </w:rPr>
        <w:t>nincsen.</w:t>
      </w:r>
    </w:p>
    <w:p w:rsidR="00963DBB" w:rsidRDefault="00963DBB" w:rsidP="00963DBB">
      <w:pPr>
        <w:pStyle w:val="Norml1"/>
        <w:tabs>
          <w:tab w:val="left" w:pos="5572"/>
        </w:tabs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Az önkormányzat tervei között szerepel – anyagi lehetőségek függvényében- közösségi tér kialakítása. </w:t>
      </w:r>
    </w:p>
    <w:p w:rsidR="00597F8F" w:rsidRDefault="00597F8F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597F8F" w:rsidRDefault="00435BD1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597F8F">
        <w:rPr>
          <w:rFonts w:ascii="Times New Roman" w:hAnsi="Times New Roman" w:cs="Times New Roman"/>
        </w:rPr>
        <w:t>A településen az alábbi civil szervezetek működnek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7F8F">
        <w:rPr>
          <w:rFonts w:ascii="Times New Roman" w:hAnsi="Times New Roman" w:cs="Times New Roman"/>
        </w:rPr>
        <w:t xml:space="preserve"> Szentmártonkátai SE. Sportkör, 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Szentmártonkátai Polgárőr Egyesület, </w:t>
      </w:r>
      <w:r w:rsidRPr="00597F8F">
        <w:rPr>
          <w:rFonts w:ascii="Times New Roman" w:hAnsi="Times New Roman" w:cs="Times New Roman"/>
        </w:rPr>
        <w:t xml:space="preserve"> 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7F8F">
        <w:rPr>
          <w:rFonts w:ascii="Times New Roman" w:hAnsi="Times New Roman" w:cs="Times New Roman"/>
        </w:rPr>
        <w:t xml:space="preserve">Nyugdíjas Klub, 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7F8F">
        <w:rPr>
          <w:rFonts w:ascii="Times New Roman" w:hAnsi="Times New Roman" w:cs="Times New Roman"/>
        </w:rPr>
        <w:t>Petőfi Klub,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7F8F">
        <w:rPr>
          <w:rFonts w:ascii="Times New Roman" w:hAnsi="Times New Roman" w:cs="Times New Roman"/>
        </w:rPr>
        <w:t xml:space="preserve">Magvető Klub, 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7F8F">
        <w:rPr>
          <w:rFonts w:ascii="Times New Roman" w:hAnsi="Times New Roman" w:cs="Times New Roman"/>
        </w:rPr>
        <w:t>A64 Egyesület</w:t>
      </w:r>
      <w:r>
        <w:rPr>
          <w:rFonts w:ascii="Times New Roman" w:hAnsi="Times New Roman" w:cs="Times New Roman"/>
        </w:rPr>
        <w:t xml:space="preserve"> (Postagalamb), 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7F8F">
        <w:rPr>
          <w:rFonts w:ascii="Times New Roman" w:hAnsi="Times New Roman" w:cs="Times New Roman"/>
        </w:rPr>
        <w:t xml:space="preserve"> Mozgáskorlátozottak Egyesülete, 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7F8F">
        <w:rPr>
          <w:rFonts w:ascii="Times New Roman" w:hAnsi="Times New Roman" w:cs="Times New Roman"/>
        </w:rPr>
        <w:t>Napsugár Egyesület,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7F8F">
        <w:rPr>
          <w:rFonts w:ascii="Times New Roman" w:hAnsi="Times New Roman" w:cs="Times New Roman"/>
        </w:rPr>
        <w:t xml:space="preserve">Községtörténeti Baráti kör, 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7F8F">
        <w:rPr>
          <w:rFonts w:ascii="Times New Roman" w:hAnsi="Times New Roman" w:cs="Times New Roman"/>
        </w:rPr>
        <w:t>Szentmártonkátai Ipartestület</w:t>
      </w:r>
      <w:r>
        <w:rPr>
          <w:rFonts w:ascii="Times New Roman" w:hAnsi="Times New Roman" w:cs="Times New Roman"/>
        </w:rPr>
        <w:t>,</w:t>
      </w:r>
    </w:p>
    <w:p w:rsidR="00597F8F" w:rsidRDefault="00597F8F" w:rsidP="0059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Szentmártonkátáért 2015. Egyesület. </w:t>
      </w:r>
    </w:p>
    <w:p w:rsidR="00435BD1" w:rsidRPr="00597F8F" w:rsidRDefault="00435BD1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</w:rPr>
        <w:t xml:space="preserve"> közösségi együttélés jellemzői (pl. etnikai konfliktusok és kezelésük)</w:t>
      </w:r>
    </w:p>
    <w:p w:rsidR="003D6F19" w:rsidRDefault="003D6F19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</w:p>
    <w:p w:rsidR="00435BD1" w:rsidRPr="00597F8F" w:rsidRDefault="00435BD1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597F8F">
        <w:rPr>
          <w:rFonts w:ascii="Times New Roman" w:hAnsi="Times New Roman" w:cs="Times New Roman"/>
        </w:rPr>
        <w:t>Változás nem történt</w:t>
      </w:r>
      <w:r w:rsidR="00AA0D60" w:rsidRPr="00597F8F">
        <w:rPr>
          <w:rFonts w:ascii="Times New Roman" w:hAnsi="Times New Roman" w:cs="Times New Roman"/>
        </w:rPr>
        <w:t xml:space="preserve"> a helyi</w:t>
      </w:r>
      <w:r w:rsidRPr="00597F8F">
        <w:rPr>
          <w:rFonts w:ascii="Times New Roman" w:hAnsi="Times New Roman" w:cs="Times New Roman"/>
        </w:rPr>
        <w:t xml:space="preserve"> esélyegyenlőségi programhoz képest.</w:t>
      </w:r>
    </w:p>
    <w:p w:rsidR="00435BD1" w:rsidRPr="000C5F5D" w:rsidRDefault="00435BD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c)</w:t>
      </w:r>
      <w:r>
        <w:rPr>
          <w:rFonts w:ascii="Calibri" w:eastAsia="Calibri" w:hAnsi="Calibri" w:cs="Calibri"/>
        </w:rPr>
        <w:t xml:space="preserve"> helyi közösségi szolidaritás megnyilvánulásai (adományozás, önkéntes munka stb.)</w:t>
      </w:r>
    </w:p>
    <w:p w:rsidR="003D6F19" w:rsidRDefault="003D6F19">
      <w:pPr>
        <w:pStyle w:val="Norml1"/>
        <w:spacing w:after="20" w:line="240" w:lineRule="auto"/>
        <w:ind w:firstLine="142"/>
        <w:jc w:val="both"/>
      </w:pPr>
    </w:p>
    <w:p w:rsidR="001103B3" w:rsidRDefault="00A0353E" w:rsidP="003C3FA4">
      <w:pPr>
        <w:pStyle w:val="Norml1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A helyi keresztény gyülekezet főként a nagy egyházi ünnepek előtt (húsvét, karácsony) rendszeresen szervez adománygyűjtéseket</w:t>
      </w:r>
      <w:r w:rsidR="001103B3">
        <w:rPr>
          <w:rFonts w:ascii="Times New Roman" w:eastAsia="Calibri" w:hAnsi="Times New Roman" w:cs="Times New Roman"/>
        </w:rPr>
        <w:t>.</w:t>
      </w:r>
    </w:p>
    <w:p w:rsidR="00435BD1" w:rsidRPr="003C3FA4" w:rsidRDefault="003C3FA4" w:rsidP="003C3FA4">
      <w:pPr>
        <w:pStyle w:val="Norml1"/>
        <w:numPr>
          <w:ilvl w:val="0"/>
          <w:numId w:val="13"/>
        </w:numPr>
        <w:rPr>
          <w:rFonts w:ascii="Times New Roman" w:hAnsi="Times New Roman" w:cs="Times New Roman"/>
        </w:rPr>
      </w:pPr>
      <w:r w:rsidRPr="003C3FA4">
        <w:rPr>
          <w:rFonts w:ascii="Times New Roman" w:hAnsi="Times New Roman" w:cs="Times New Roman"/>
        </w:rPr>
        <w:t>Civil kezdeményezésre a helyi közösségek részt vesznek a települést érintő szemétszedési akcióban.</w:t>
      </w:r>
    </w:p>
    <w:p w:rsidR="006A210E" w:rsidRPr="006A210E" w:rsidRDefault="006A210E" w:rsidP="006A210E">
      <w:pPr>
        <w:pStyle w:val="Norml1"/>
        <w:rPr>
          <w:sz w:val="2"/>
        </w:rPr>
      </w:pPr>
    </w:p>
    <w:p w:rsidR="003D6F19" w:rsidRDefault="00E723ED" w:rsidP="006A210E">
      <w:pPr>
        <w:pStyle w:val="Cm"/>
        <w:spacing w:before="120"/>
      </w:pPr>
      <w:r w:rsidRPr="00696710">
        <w:rPr>
          <w:color w:val="000000" w:themeColor="text1"/>
        </w:rPr>
        <w:t>3.8</w:t>
      </w:r>
      <w:r>
        <w:rPr>
          <w:color w:val="FF0000"/>
        </w:rPr>
        <w:t xml:space="preserve">. </w:t>
      </w:r>
      <w:r w:rsidR="00A0353E">
        <w:t>Következtetések: problémák beazonosítása, fejlesztési lehetőségek meghatározása.</w:t>
      </w:r>
    </w:p>
    <w:p w:rsidR="003D6F19" w:rsidRDefault="003D6F19">
      <w:pPr>
        <w:pStyle w:val="Norml1"/>
        <w:spacing w:line="240" w:lineRule="auto"/>
        <w:jc w:val="both"/>
      </w:pPr>
    </w:p>
    <w:p w:rsidR="001103B3" w:rsidRPr="00696710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103B3">
        <w:rPr>
          <w:rFonts w:ascii="Times New Roman" w:eastAsia="Calibri" w:hAnsi="Times New Roman" w:cs="Times New Roman"/>
        </w:rPr>
        <w:t xml:space="preserve">Az alacsony iskolázottság felszámolásának elősegítése érdekében az önkormányzat folyamatosan együttműködik a munkaügyi központtal, tájékoztatást ad a felnőttképzési lehetőségekről. Mivel az álláskeresők regisztrációja a területileg illetékes kormányhivatalban történik, így az ügyfelek utazni kényszerülnek a </w:t>
      </w:r>
      <w:r w:rsidR="001103B3">
        <w:rPr>
          <w:rFonts w:ascii="Times New Roman" w:eastAsia="Calibri" w:hAnsi="Times New Roman" w:cs="Times New Roman"/>
        </w:rPr>
        <w:t>8</w:t>
      </w:r>
      <w:r w:rsidRPr="001103B3">
        <w:rPr>
          <w:rFonts w:ascii="Times New Roman" w:eastAsia="Calibri" w:hAnsi="Times New Roman" w:cs="Times New Roman"/>
        </w:rPr>
        <w:t xml:space="preserve"> km-r</w:t>
      </w:r>
      <w:r w:rsidR="00E52814">
        <w:rPr>
          <w:rFonts w:ascii="Times New Roman" w:eastAsia="Calibri" w:hAnsi="Times New Roman" w:cs="Times New Roman"/>
        </w:rPr>
        <w:t>e lévő n</w:t>
      </w:r>
      <w:r w:rsidR="003C3FA4">
        <w:rPr>
          <w:rFonts w:ascii="Times New Roman" w:eastAsia="Calibri" w:hAnsi="Times New Roman" w:cs="Times New Roman"/>
        </w:rPr>
        <w:t>agykátai kirendeltségre.</w:t>
      </w:r>
      <w:r w:rsidR="00E52814">
        <w:rPr>
          <w:rFonts w:ascii="Times New Roman" w:eastAsia="Calibri" w:hAnsi="Times New Roman" w:cs="Times New Roman"/>
        </w:rPr>
        <w:t xml:space="preserve"> </w:t>
      </w:r>
      <w:r w:rsidR="003C3FA4">
        <w:rPr>
          <w:rFonts w:ascii="Times New Roman" w:eastAsia="Calibri" w:hAnsi="Times New Roman" w:cs="Times New Roman"/>
        </w:rPr>
        <w:t>A</w:t>
      </w:r>
      <w:r w:rsidRPr="001103B3">
        <w:rPr>
          <w:rFonts w:ascii="Times New Roman" w:eastAsia="Calibri" w:hAnsi="Times New Roman" w:cs="Times New Roman"/>
        </w:rPr>
        <w:t xml:space="preserve"> rossz jövedelmi viszon</w:t>
      </w:r>
      <w:r w:rsidR="003C3FA4">
        <w:rPr>
          <w:rFonts w:ascii="Times New Roman" w:eastAsia="Calibri" w:hAnsi="Times New Roman" w:cs="Times New Roman"/>
        </w:rPr>
        <w:t xml:space="preserve">yok között ez egyre </w:t>
      </w:r>
      <w:r w:rsidR="003C3FA4" w:rsidRPr="00696710">
        <w:rPr>
          <w:rFonts w:ascii="Times New Roman" w:eastAsia="Calibri" w:hAnsi="Times New Roman" w:cs="Times New Roman"/>
          <w:color w:val="000000" w:themeColor="text1"/>
        </w:rPr>
        <w:t>nehezebb</w:t>
      </w:r>
      <w:r w:rsidR="00F34C79" w:rsidRPr="00696710">
        <w:rPr>
          <w:rFonts w:ascii="Times New Roman" w:eastAsia="Calibri" w:hAnsi="Times New Roman" w:cs="Times New Roman"/>
          <w:color w:val="000000" w:themeColor="text1"/>
        </w:rPr>
        <w:t>. Az önkormányzat úgy kíván a helyzeten segíteni, hogy -</w:t>
      </w:r>
      <w:r w:rsidR="00592826" w:rsidRPr="0069671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34C79" w:rsidRPr="00696710">
        <w:rPr>
          <w:rFonts w:ascii="Times New Roman" w:eastAsia="Calibri" w:hAnsi="Times New Roman" w:cs="Times New Roman"/>
          <w:color w:val="000000" w:themeColor="text1"/>
        </w:rPr>
        <w:t xml:space="preserve">lehetőségeinek figyelembe vételével </w:t>
      </w:r>
      <w:r w:rsidR="00592826" w:rsidRPr="00696710">
        <w:rPr>
          <w:rFonts w:ascii="Times New Roman" w:eastAsia="Calibri" w:hAnsi="Times New Roman" w:cs="Times New Roman"/>
          <w:color w:val="000000" w:themeColor="text1"/>
        </w:rPr>
        <w:t>-</w:t>
      </w:r>
      <w:r w:rsidR="00F34C79" w:rsidRPr="00696710">
        <w:rPr>
          <w:rFonts w:ascii="Times New Roman" w:eastAsia="Calibri" w:hAnsi="Times New Roman" w:cs="Times New Roman"/>
          <w:color w:val="000000" w:themeColor="text1"/>
        </w:rPr>
        <w:t xml:space="preserve"> rendelkezésre bocsá</w:t>
      </w:r>
      <w:r w:rsidR="00592826" w:rsidRPr="00696710">
        <w:rPr>
          <w:rFonts w:ascii="Times New Roman" w:eastAsia="Calibri" w:hAnsi="Times New Roman" w:cs="Times New Roman"/>
          <w:color w:val="000000" w:themeColor="text1"/>
        </w:rPr>
        <w:t>j</w:t>
      </w:r>
      <w:r w:rsidR="00F34C79" w:rsidRPr="00696710">
        <w:rPr>
          <w:rFonts w:ascii="Times New Roman" w:eastAsia="Calibri" w:hAnsi="Times New Roman" w:cs="Times New Roman"/>
          <w:color w:val="000000" w:themeColor="text1"/>
        </w:rPr>
        <w:t>tja a családokat segítő kisbuszt</w:t>
      </w:r>
      <w:r w:rsidR="00E52814" w:rsidRPr="00696710">
        <w:rPr>
          <w:rFonts w:ascii="Times New Roman" w:eastAsia="Calibri" w:hAnsi="Times New Roman" w:cs="Times New Roman"/>
          <w:color w:val="000000" w:themeColor="text1"/>
        </w:rPr>
        <w:t>.</w:t>
      </w:r>
    </w:p>
    <w:p w:rsidR="0029635A" w:rsidRPr="001103B3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A kormányhivatal ügysegédje heti egy alkalommal, csütörtökön 1</w:t>
      </w:r>
      <w:r w:rsidR="001103B3">
        <w:rPr>
          <w:rFonts w:ascii="Times New Roman" w:eastAsia="Calibri" w:hAnsi="Times New Roman" w:cs="Times New Roman"/>
        </w:rPr>
        <w:t>5</w:t>
      </w:r>
      <w:r w:rsidRPr="001103B3">
        <w:rPr>
          <w:rFonts w:ascii="Times New Roman" w:eastAsia="Calibri" w:hAnsi="Times New Roman" w:cs="Times New Roman"/>
        </w:rPr>
        <w:t xml:space="preserve"> és</w:t>
      </w:r>
      <w:r w:rsidR="001103B3">
        <w:rPr>
          <w:rFonts w:ascii="Times New Roman" w:eastAsia="Calibri" w:hAnsi="Times New Roman" w:cs="Times New Roman"/>
        </w:rPr>
        <w:t xml:space="preserve"> </w:t>
      </w:r>
      <w:r w:rsidRPr="001103B3">
        <w:rPr>
          <w:rFonts w:ascii="Times New Roman" w:eastAsia="Calibri" w:hAnsi="Times New Roman" w:cs="Times New Roman"/>
        </w:rPr>
        <w:t>1</w:t>
      </w:r>
      <w:r w:rsidR="001103B3">
        <w:rPr>
          <w:rFonts w:ascii="Times New Roman" w:eastAsia="Calibri" w:hAnsi="Times New Roman" w:cs="Times New Roman"/>
        </w:rPr>
        <w:t xml:space="preserve">6 </w:t>
      </w:r>
      <w:r w:rsidRPr="001103B3">
        <w:rPr>
          <w:rFonts w:ascii="Times New Roman" w:eastAsia="Calibri" w:hAnsi="Times New Roman" w:cs="Times New Roman"/>
        </w:rPr>
        <w:t>óra között tart helyben ügyfélfogadást.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 xml:space="preserve"> Az ügysegédnél indítható főbb ügytípusok: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aktív korúak ellátásának megállapítása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ápolási díj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családtámogatási kérelem befogadása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egészségügyi szolgáltatásra való jogosultság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egyéb igazgatási ügyek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egyéni vállalkozások ellenőrzése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időskorúak járadéka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közgyógyászati ellátás megállapítása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okmányirodai tájékoztatás</w:t>
      </w:r>
    </w:p>
    <w:p w:rsidR="003D6F19" w:rsidRPr="001103B3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1103B3">
        <w:rPr>
          <w:rFonts w:ascii="Times New Roman" w:eastAsia="Calibri" w:hAnsi="Times New Roman" w:cs="Times New Roman"/>
        </w:rPr>
        <w:t>- tájékoztatás és dokumentumok átvétele</w:t>
      </w:r>
      <w:r w:rsidR="001103B3">
        <w:rPr>
          <w:rFonts w:ascii="Times New Roman" w:eastAsia="Calibri" w:hAnsi="Times New Roman" w:cs="Times New Roman"/>
        </w:rPr>
        <w:t>.</w:t>
      </w:r>
    </w:p>
    <w:p w:rsidR="003D6F19" w:rsidRDefault="003D6F19">
      <w:pPr>
        <w:pStyle w:val="Norml1"/>
        <w:spacing w:line="240" w:lineRule="auto"/>
        <w:jc w:val="both"/>
      </w:pPr>
    </w:p>
    <w:tbl>
      <w:tblPr>
        <w:tblStyle w:val="9"/>
        <w:tblW w:w="9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3D6F19">
        <w:trPr>
          <w:jc w:val="center"/>
        </w:trPr>
        <w:tc>
          <w:tcPr>
            <w:tcW w:w="9779" w:type="dxa"/>
            <w:gridSpan w:val="2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 mélyszegénységben élők és a romák helyzete, esélyegyenlősége vizsgálata során településünkön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beazonosított problémák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fejlesztési lehetőségek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Alacsony iskolázottság.</w:t>
            </w: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Tájékoztatás hatékonyabbá tétele, </w:t>
            </w:r>
            <w:proofErr w:type="spellStart"/>
            <w:r w:rsidR="003C730E">
              <w:rPr>
                <w:rFonts w:ascii="Calibri" w:eastAsia="Calibri" w:hAnsi="Calibri" w:cs="Calibri"/>
              </w:rPr>
              <w:t>facebookon</w:t>
            </w:r>
            <w:proofErr w:type="spellEnd"/>
            <w:r w:rsidR="003C730E">
              <w:rPr>
                <w:rFonts w:ascii="Calibri" w:eastAsia="Calibri" w:hAnsi="Calibri" w:cs="Calibri"/>
              </w:rPr>
              <w:t>,</w:t>
            </w:r>
            <w:r w:rsidR="006B630D">
              <w:rPr>
                <w:rFonts w:ascii="Calibri" w:eastAsia="Calibri" w:hAnsi="Calibri" w:cs="Calibri"/>
              </w:rPr>
              <w:t xml:space="preserve"> </w:t>
            </w:r>
            <w:r w:rsidR="003C730E">
              <w:rPr>
                <w:rFonts w:ascii="Calibri" w:eastAsia="Calibri" w:hAnsi="Calibri" w:cs="Calibri"/>
              </w:rPr>
              <w:t xml:space="preserve">honlapon, </w:t>
            </w:r>
            <w:r>
              <w:rPr>
                <w:rFonts w:ascii="Calibri" w:eastAsia="Calibri" w:hAnsi="Calibri" w:cs="Calibri"/>
              </w:rPr>
              <w:t>helyi újságban helyi hirdetőtáblán való megjelentetés</w:t>
            </w:r>
            <w:r w:rsidR="006B630D">
              <w:rPr>
                <w:rFonts w:ascii="Calibri" w:eastAsia="Calibri" w:hAnsi="Calibri" w:cs="Calibri"/>
              </w:rPr>
              <w:t>,</w:t>
            </w:r>
          </w:p>
          <w:p w:rsidR="003C730E" w:rsidRDefault="006B630D" w:rsidP="006B630D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családsegítő, védőnő bevonása.</w:t>
            </w: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 w:rsidP="00973C5D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Nem minden munkanélküli regisztráltatja magát a Kormányhivatal Munkaügyi Osztályán. A központ Nagykátán található </w:t>
            </w:r>
            <w:r w:rsidR="00973C5D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 km-re </w:t>
            </w:r>
            <w:r w:rsidR="00973C5D">
              <w:rPr>
                <w:rFonts w:ascii="Calibri" w:eastAsia="Calibri" w:hAnsi="Calibri" w:cs="Calibri"/>
              </w:rPr>
              <w:t>Szentmártonkátától</w:t>
            </w:r>
            <w:r>
              <w:rPr>
                <w:rFonts w:ascii="Calibri" w:eastAsia="Calibri" w:hAnsi="Calibri" w:cs="Calibri"/>
              </w:rPr>
              <w:t>, csak utazással érhető el.</w:t>
            </w: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Az ügysegéd segítségével részletesebb és személyre szabott tájékoztatás.</w:t>
            </w: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 w:rsidP="00842A72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Az egészségügyi szolgáltatásokhoz való egyenlő esélyű hozzáférés.</w:t>
            </w: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Szűrővizsgálatok fontosságának hangsúlyozása.</w:t>
            </w:r>
          </w:p>
        </w:tc>
      </w:tr>
    </w:tbl>
    <w:p w:rsidR="001A6702" w:rsidRDefault="001A6702" w:rsidP="00A5660E">
      <w:pPr>
        <w:pStyle w:val="Alcm"/>
        <w:spacing w:before="120"/>
      </w:pPr>
      <w:bookmarkStart w:id="16" w:name="_Toc445990840"/>
    </w:p>
    <w:p w:rsidR="003D6F19" w:rsidRPr="00E52814" w:rsidRDefault="00A0353E" w:rsidP="00A5660E">
      <w:pPr>
        <w:pStyle w:val="Alcm"/>
        <w:spacing w:before="120"/>
        <w:rPr>
          <w:rFonts w:ascii="Times New Roman" w:hAnsi="Times New Roman" w:cs="Times New Roman"/>
        </w:rPr>
      </w:pPr>
      <w:r w:rsidRPr="00E52814">
        <w:rPr>
          <w:rFonts w:ascii="Times New Roman" w:hAnsi="Times New Roman" w:cs="Times New Roman"/>
        </w:rPr>
        <w:t>4. A gyermekek helyzete, esélyegyenlősége, gyermekszegénység</w:t>
      </w:r>
      <w:bookmarkEnd w:id="16"/>
    </w:p>
    <w:p w:rsidR="003D6F19" w:rsidRPr="00E52814" w:rsidRDefault="00A0353E" w:rsidP="00A5660E">
      <w:pPr>
        <w:pStyle w:val="Cm"/>
        <w:spacing w:before="120"/>
        <w:rPr>
          <w:rFonts w:ascii="Times New Roman" w:hAnsi="Times New Roman" w:cs="Times New Roman"/>
        </w:rPr>
      </w:pPr>
      <w:r w:rsidRPr="00E52814">
        <w:rPr>
          <w:rFonts w:ascii="Times New Roman" w:hAnsi="Times New Roman" w:cs="Times New Roman"/>
        </w:rPr>
        <w:t>4.1. A gyermekek helyzetének általános jellemzői (pl. gyermekek száma, aránya, életkori megoszlása, demográfiai trendek stb.)</w:t>
      </w:r>
    </w:p>
    <w:p w:rsidR="003D6F19" w:rsidRPr="001A6702" w:rsidRDefault="00A0353E">
      <w:pPr>
        <w:pStyle w:val="Norml1"/>
        <w:numPr>
          <w:ilvl w:val="0"/>
          <w:numId w:val="8"/>
        </w:numPr>
        <w:spacing w:after="20" w:line="240" w:lineRule="auto"/>
        <w:ind w:hanging="435"/>
        <w:jc w:val="both"/>
        <w:rPr>
          <w:rFonts w:ascii="Times New Roman" w:eastAsia="Calibri" w:hAnsi="Times New Roman" w:cs="Times New Roman"/>
        </w:rPr>
      </w:pPr>
      <w:r w:rsidRPr="001A6702">
        <w:rPr>
          <w:rFonts w:ascii="Times New Roman" w:eastAsia="Calibri" w:hAnsi="Times New Roman" w:cs="Times New Roman"/>
        </w:rPr>
        <w:t>veszélyeztetett és védelembe vett, hátrányos helyzetű, illetve halmozottan hátrányos helyzetű gyermekek, valamint fogyatékossággal élő gyermekek száma és aránya, egészségügyi, szociális, lakhatási helyzete.</w:t>
      </w:r>
    </w:p>
    <w:p w:rsidR="003D6F19" w:rsidRPr="001A6702" w:rsidRDefault="00A0353E">
      <w:pPr>
        <w:pStyle w:val="Norml1"/>
        <w:spacing w:after="20" w:line="240" w:lineRule="auto"/>
        <w:ind w:left="577"/>
        <w:jc w:val="both"/>
        <w:rPr>
          <w:rFonts w:ascii="Times New Roman" w:hAnsi="Times New Roman" w:cs="Times New Roman"/>
        </w:rPr>
      </w:pPr>
      <w:r w:rsidRPr="001A6702">
        <w:rPr>
          <w:rFonts w:ascii="Times New Roman" w:eastAsia="Calibri" w:hAnsi="Times New Roman" w:cs="Times New Roman"/>
        </w:rPr>
        <w:t>A</w:t>
      </w:r>
      <w:r w:rsidR="001A6702" w:rsidRPr="001A6702">
        <w:rPr>
          <w:rFonts w:ascii="Times New Roman" w:eastAsia="Calibri" w:hAnsi="Times New Roman" w:cs="Times New Roman"/>
        </w:rPr>
        <w:t xml:space="preserve"> településen a</w:t>
      </w:r>
      <w:r w:rsidRPr="001A6702">
        <w:rPr>
          <w:rFonts w:ascii="Times New Roman" w:eastAsia="Calibri" w:hAnsi="Times New Roman" w:cs="Times New Roman"/>
        </w:rPr>
        <w:t xml:space="preserve"> veszélyeztetett gyermekek létszáma</w:t>
      </w:r>
      <w:r w:rsidR="001A6702" w:rsidRPr="001A6702">
        <w:rPr>
          <w:rFonts w:ascii="Times New Roman" w:eastAsia="Calibri" w:hAnsi="Times New Roman" w:cs="Times New Roman"/>
        </w:rPr>
        <w:t xml:space="preserve"> </w:t>
      </w:r>
      <w:r w:rsidRPr="001A6702">
        <w:rPr>
          <w:rFonts w:ascii="Times New Roman" w:eastAsia="Calibri" w:hAnsi="Times New Roman" w:cs="Times New Roman"/>
        </w:rPr>
        <w:t xml:space="preserve">növekedést mutat. </w:t>
      </w:r>
    </w:p>
    <w:p w:rsidR="003D6F19" w:rsidRPr="001A6702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1A6702" w:rsidRDefault="00A0353E" w:rsidP="0029635A">
      <w:pPr>
        <w:pStyle w:val="Norml1"/>
        <w:numPr>
          <w:ilvl w:val="0"/>
          <w:numId w:val="8"/>
        </w:numPr>
        <w:spacing w:after="20" w:line="240" w:lineRule="auto"/>
        <w:ind w:hanging="435"/>
        <w:jc w:val="both"/>
        <w:rPr>
          <w:rFonts w:ascii="Times New Roman" w:eastAsia="Calibri" w:hAnsi="Times New Roman" w:cs="Times New Roman"/>
        </w:rPr>
      </w:pPr>
      <w:r w:rsidRPr="001A6702">
        <w:rPr>
          <w:rFonts w:ascii="Times New Roman" w:eastAsia="Calibri" w:hAnsi="Times New Roman" w:cs="Times New Roman"/>
        </w:rPr>
        <w:t>rendszeres gyermekvédelmi kedvezményben részesítettek száma</w:t>
      </w:r>
    </w:p>
    <w:p w:rsidR="003D6F19" w:rsidRPr="001A6702" w:rsidRDefault="00105C39">
      <w:pPr>
        <w:pStyle w:val="Norml1"/>
        <w:spacing w:after="2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A0353E" w:rsidRPr="001A6702">
        <w:rPr>
          <w:rFonts w:ascii="Times New Roman" w:eastAsia="Calibri" w:hAnsi="Times New Roman" w:cs="Times New Roman"/>
        </w:rPr>
        <w:t>A rendszeres gyermekvédelmi kedvezményben</w:t>
      </w:r>
      <w:r w:rsidR="00E723ED">
        <w:rPr>
          <w:rFonts w:ascii="Times New Roman" w:eastAsia="Calibri" w:hAnsi="Times New Roman" w:cs="Times New Roman"/>
        </w:rPr>
        <w:t xml:space="preserve"> 2015-évben</w:t>
      </w:r>
      <w:r w:rsidR="00A0353E" w:rsidRPr="001A67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308 fő</w:t>
      </w:r>
      <w:r w:rsidRPr="00482E6F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E52814" w:rsidRPr="00482E6F">
        <w:rPr>
          <w:rFonts w:ascii="Times New Roman" w:eastAsia="Calibri" w:hAnsi="Times New Roman" w:cs="Times New Roman"/>
          <w:color w:val="000000" w:themeColor="text1"/>
        </w:rPr>
        <w:t xml:space="preserve">míg </w:t>
      </w:r>
      <w:r w:rsidRPr="00482E6F">
        <w:rPr>
          <w:rFonts w:ascii="Times New Roman" w:eastAsia="Calibri" w:hAnsi="Times New Roman" w:cs="Times New Roman"/>
          <w:color w:val="000000" w:themeColor="text1"/>
        </w:rPr>
        <w:t xml:space="preserve">2014. évben 347 fő gyermek részesült. </w:t>
      </w:r>
      <w:r w:rsidR="003E6DF3" w:rsidRPr="00482E6F">
        <w:rPr>
          <w:rFonts w:ascii="Times New Roman" w:eastAsia="Calibri" w:hAnsi="Times New Roman" w:cs="Times New Roman"/>
          <w:color w:val="000000" w:themeColor="text1"/>
        </w:rPr>
        <w:t>A csökkenés oka lehet a családok jövedelmi helyzetének javulása</w:t>
      </w:r>
      <w:r w:rsidR="003E6DF3" w:rsidRPr="001A6702">
        <w:rPr>
          <w:rFonts w:ascii="Times New Roman" w:eastAsia="Calibri" w:hAnsi="Times New Roman" w:cs="Times New Roman"/>
        </w:rPr>
        <w:t xml:space="preserve">, munkaviszony létesítése, </w:t>
      </w:r>
      <w:proofErr w:type="spellStart"/>
      <w:r w:rsidR="003E6DF3" w:rsidRPr="001A6702">
        <w:rPr>
          <w:rFonts w:ascii="Times New Roman" w:eastAsia="Calibri" w:hAnsi="Times New Roman" w:cs="Times New Roman"/>
        </w:rPr>
        <w:t>gyed-ről</w:t>
      </w:r>
      <w:proofErr w:type="spellEnd"/>
      <w:r w:rsidR="003E6DF3" w:rsidRPr="001A6702">
        <w:rPr>
          <w:rFonts w:ascii="Times New Roman" w:eastAsia="Calibri" w:hAnsi="Times New Roman" w:cs="Times New Roman"/>
        </w:rPr>
        <w:t xml:space="preserve">, </w:t>
      </w:r>
      <w:proofErr w:type="spellStart"/>
      <w:r w:rsidR="003E6DF3" w:rsidRPr="001A6702">
        <w:rPr>
          <w:rFonts w:ascii="Times New Roman" w:eastAsia="Calibri" w:hAnsi="Times New Roman" w:cs="Times New Roman"/>
        </w:rPr>
        <w:t>gyes-ről</w:t>
      </w:r>
      <w:proofErr w:type="spellEnd"/>
      <w:r w:rsidR="003E6DF3" w:rsidRPr="001A6702">
        <w:rPr>
          <w:rFonts w:ascii="Times New Roman" w:eastAsia="Calibri" w:hAnsi="Times New Roman" w:cs="Times New Roman"/>
        </w:rPr>
        <w:t xml:space="preserve"> visszatérés a munka világába. 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d)</w:t>
      </w:r>
      <w:r>
        <w:rPr>
          <w:rFonts w:ascii="Calibri" w:eastAsia="Calibri" w:hAnsi="Calibri" w:cs="Calibri"/>
        </w:rPr>
        <w:t xml:space="preserve"> kedvezményes iskolai étkeztetésben részesülők száma, aránya</w:t>
      </w:r>
    </w:p>
    <w:p w:rsidR="00927F9D" w:rsidRDefault="00927F9D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927F9D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927F9D">
        <w:rPr>
          <w:rFonts w:ascii="Times New Roman" w:eastAsia="Calibri" w:hAnsi="Times New Roman" w:cs="Times New Roman"/>
        </w:rPr>
        <w:t xml:space="preserve">A </w:t>
      </w:r>
      <w:r w:rsidR="00927F9D">
        <w:rPr>
          <w:rFonts w:ascii="Times New Roman" w:eastAsia="Calibri" w:hAnsi="Times New Roman" w:cs="Times New Roman"/>
        </w:rPr>
        <w:t xml:space="preserve">jogszabályi előírásokon túl az önkormányzat a helyi rendeletben meghatározottak szerint kedvezményes étkeztetést nyújt az alábbiak szerint. </w:t>
      </w:r>
    </w:p>
    <w:p w:rsidR="00B159EA" w:rsidRDefault="00B159EA">
      <w:pPr>
        <w:pStyle w:val="Norml1"/>
        <w:spacing w:line="240" w:lineRule="auto"/>
        <w:jc w:val="both"/>
      </w:pPr>
    </w:p>
    <w:p w:rsidR="00927F9D" w:rsidRPr="00927F9D" w:rsidRDefault="00927F9D" w:rsidP="0092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27F9D">
        <w:rPr>
          <w:rFonts w:ascii="Times New Roman" w:hAnsi="Times New Roman" w:cs="Times New Roman"/>
        </w:rPr>
        <w:t xml:space="preserve">A térítési díj 25%-al csökkenthető, ha a térítési díj fizetésére kötelezett családjában az egy főre jutó havi jövedelem nem éri az öregségi nyugdíj mindenkori legkisebb összegének 190 %-át és a teljes összegű térítési díj megfizetése a kötelezett családjának a létfenntartását veszélyeztetné.  </w:t>
      </w:r>
    </w:p>
    <w:p w:rsidR="00927F9D" w:rsidRPr="00927F9D" w:rsidRDefault="00927F9D" w:rsidP="0092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27F9D">
        <w:rPr>
          <w:rFonts w:ascii="Times New Roman" w:hAnsi="Times New Roman" w:cs="Times New Roman"/>
        </w:rPr>
        <w:t xml:space="preserve">A térítési díj 50%-al csökkenthető, ha a térítési díj fizetésére kötelezett családjában az egy főre jutó havi jövedelem nem éri az öregségi nyugdíj mindenkori legkisebb összegének </w:t>
      </w:r>
    </w:p>
    <w:p w:rsidR="00927F9D" w:rsidRPr="00927F9D" w:rsidRDefault="00927F9D" w:rsidP="00927F9D">
      <w:pPr>
        <w:jc w:val="both"/>
        <w:rPr>
          <w:rFonts w:ascii="Times New Roman" w:hAnsi="Times New Roman" w:cs="Times New Roman"/>
        </w:rPr>
      </w:pPr>
      <w:r w:rsidRPr="00927F9D">
        <w:rPr>
          <w:rFonts w:ascii="Times New Roman" w:hAnsi="Times New Roman" w:cs="Times New Roman"/>
        </w:rPr>
        <w:t xml:space="preserve">160 %-át és a teljes összegű térítési díj megfizetése a kötelezett családjának a létfenntartását veszélyeztetné. </w:t>
      </w:r>
    </w:p>
    <w:p w:rsidR="00927F9D" w:rsidRDefault="00927F9D" w:rsidP="0092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27F9D">
        <w:rPr>
          <w:rFonts w:ascii="Times New Roman" w:hAnsi="Times New Roman" w:cs="Times New Roman"/>
        </w:rPr>
        <w:t>A térítési díj 75%-al csökkenthető, ha a térítési díj fizetésére kötelezett családjában az egy főre jutó havi jövedelem nem éri az öregségi nyugdíj mindenkori legkisebb összegének 150 %-át és a teljes összegű térítési díj megfizetése a kötelezett családjának a létfenntartását veszélyeztetné.</w:t>
      </w:r>
    </w:p>
    <w:p w:rsidR="00927F9D" w:rsidRDefault="00927F9D" w:rsidP="00B159EA">
      <w:pPr>
        <w:spacing w:line="240" w:lineRule="auto"/>
        <w:jc w:val="both"/>
        <w:rPr>
          <w:rFonts w:asciiTheme="minorHAnsi" w:eastAsia="Times New Roman" w:hAnsiTheme="minorHAnsi"/>
          <w:color w:val="auto"/>
        </w:rPr>
      </w:pPr>
    </w:p>
    <w:p w:rsidR="00652B4B" w:rsidRDefault="00652B4B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 törvényi előírások szerint: </w:t>
      </w:r>
      <w:r w:rsidR="00927F9D" w:rsidRPr="00927F9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159EA" w:rsidRPr="00927F9D" w:rsidRDefault="00652B4B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„</w:t>
      </w:r>
      <w:r w:rsidR="00B159EA" w:rsidRPr="00927F9D">
        <w:rPr>
          <w:rFonts w:ascii="Times New Roman" w:eastAsia="Times New Roman" w:hAnsi="Times New Roman" w:cs="Times New Roman"/>
          <w:color w:val="auto"/>
        </w:rPr>
        <w:t xml:space="preserve">A gyermekétkeztetés során az intézményi térítési díj 100%-át normatív kedvezményként kell biztosítani 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>(a továbbiakban: ingyenes étkezés)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7F9D">
        <w:rPr>
          <w:rFonts w:ascii="Times New Roman" w:eastAsia="Times New Roman" w:hAnsi="Times New Roman" w:cs="Times New Roman"/>
          <w:color w:val="auto"/>
        </w:rPr>
        <w:t>a</w:t>
      </w:r>
      <w:proofErr w:type="gramEnd"/>
      <w:r w:rsidRPr="00927F9D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 w:rsidRPr="00927F9D">
        <w:rPr>
          <w:rFonts w:ascii="Times New Roman" w:eastAsia="Times New Roman" w:hAnsi="Times New Roman" w:cs="Times New Roman"/>
          <w:color w:val="auto"/>
        </w:rPr>
        <w:t>a</w:t>
      </w:r>
      <w:proofErr w:type="spellEnd"/>
      <w:r w:rsidRPr="00927F9D">
        <w:rPr>
          <w:rFonts w:ascii="Times New Roman" w:eastAsia="Times New Roman" w:hAnsi="Times New Roman" w:cs="Times New Roman"/>
          <w:color w:val="auto"/>
        </w:rPr>
        <w:t xml:space="preserve"> bölcsődei ellátásban vagy óvodai nevelésben részesülő gyermek után, ha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27F9D">
        <w:rPr>
          <w:rFonts w:ascii="Times New Roman" w:eastAsia="Times New Roman" w:hAnsi="Times New Roman" w:cs="Times New Roman"/>
          <w:color w:val="auto"/>
        </w:rPr>
        <w:t>aa</w:t>
      </w:r>
      <w:proofErr w:type="spellEnd"/>
      <w:r w:rsidRPr="00927F9D">
        <w:rPr>
          <w:rFonts w:ascii="Times New Roman" w:eastAsia="Times New Roman" w:hAnsi="Times New Roman" w:cs="Times New Roman"/>
          <w:color w:val="auto"/>
        </w:rPr>
        <w:t>) rendszeres gyermekvédelmi kedvezményben részesül,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7F9D">
        <w:rPr>
          <w:rFonts w:ascii="Times New Roman" w:eastAsia="Times New Roman" w:hAnsi="Times New Roman" w:cs="Times New Roman"/>
          <w:color w:val="auto"/>
        </w:rPr>
        <w:t>ab</w:t>
      </w:r>
      <w:proofErr w:type="gramEnd"/>
      <w:r w:rsidRPr="00927F9D">
        <w:rPr>
          <w:rFonts w:ascii="Times New Roman" w:eastAsia="Times New Roman" w:hAnsi="Times New Roman" w:cs="Times New Roman"/>
          <w:color w:val="auto"/>
        </w:rPr>
        <w:t xml:space="preserve">) tartósan beteg vagy fogyatékos, vagy olyan családban él, amelyben tartósan beteg vagy fogyatékos gyermeket 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7F9D">
        <w:rPr>
          <w:rFonts w:ascii="Times New Roman" w:eastAsia="Times New Roman" w:hAnsi="Times New Roman" w:cs="Times New Roman"/>
          <w:color w:val="auto"/>
        </w:rPr>
        <w:t>nevelnek</w:t>
      </w:r>
      <w:proofErr w:type="gramEnd"/>
      <w:r w:rsidRPr="00927F9D">
        <w:rPr>
          <w:rFonts w:ascii="Times New Roman" w:eastAsia="Times New Roman" w:hAnsi="Times New Roman" w:cs="Times New Roman"/>
          <w:color w:val="auto"/>
        </w:rPr>
        <w:t>,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27F9D">
        <w:rPr>
          <w:rFonts w:ascii="Times New Roman" w:eastAsia="Times New Roman" w:hAnsi="Times New Roman" w:cs="Times New Roman"/>
          <w:color w:val="auto"/>
        </w:rPr>
        <w:t>ac</w:t>
      </w:r>
      <w:proofErr w:type="spellEnd"/>
      <w:r w:rsidRPr="00927F9D">
        <w:rPr>
          <w:rFonts w:ascii="Times New Roman" w:eastAsia="Times New Roman" w:hAnsi="Times New Roman" w:cs="Times New Roman"/>
          <w:color w:val="auto"/>
        </w:rPr>
        <w:t>) olyan családban él, amelyben három vagy több gyermeket nevelnek,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7F9D">
        <w:rPr>
          <w:rFonts w:ascii="Times New Roman" w:eastAsia="Times New Roman" w:hAnsi="Times New Roman" w:cs="Times New Roman"/>
          <w:color w:val="auto"/>
        </w:rPr>
        <w:t>ad</w:t>
      </w:r>
      <w:proofErr w:type="gramEnd"/>
      <w:r w:rsidRPr="00927F9D">
        <w:rPr>
          <w:rFonts w:ascii="Times New Roman" w:eastAsia="Times New Roman" w:hAnsi="Times New Roman" w:cs="Times New Roman"/>
          <w:color w:val="auto"/>
        </w:rPr>
        <w:t>) olyan családban él, amelyben a szülő nyilatkozata alapján az egy főre jutó havi jövedelem összege nem</w:t>
      </w:r>
      <w:r w:rsidR="00652B4B">
        <w:rPr>
          <w:rFonts w:ascii="Times New Roman" w:eastAsia="Times New Roman" w:hAnsi="Times New Roman" w:cs="Times New Roman"/>
          <w:color w:val="auto"/>
        </w:rPr>
        <w:t xml:space="preserve"> </w:t>
      </w:r>
      <w:r w:rsidRPr="00927F9D">
        <w:rPr>
          <w:rFonts w:ascii="Times New Roman" w:eastAsia="Times New Roman" w:hAnsi="Times New Roman" w:cs="Times New Roman"/>
          <w:color w:val="auto"/>
        </w:rPr>
        <w:t>haladja meg a kötelező legkisebb munkabér személyi jövedelemadóval, munkavállalói, egészségbiztosítási és</w:t>
      </w:r>
      <w:r w:rsidR="00652B4B">
        <w:rPr>
          <w:rFonts w:ascii="Times New Roman" w:eastAsia="Times New Roman" w:hAnsi="Times New Roman" w:cs="Times New Roman"/>
          <w:color w:val="auto"/>
        </w:rPr>
        <w:t xml:space="preserve"> </w:t>
      </w:r>
      <w:r w:rsidRPr="00927F9D">
        <w:rPr>
          <w:rFonts w:ascii="Times New Roman" w:eastAsia="Times New Roman" w:hAnsi="Times New Roman" w:cs="Times New Roman"/>
          <w:color w:val="auto"/>
        </w:rPr>
        <w:t>nyugdíjjárulékkal csökkentett összegének 130%-át, vagy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27F9D">
        <w:rPr>
          <w:rFonts w:ascii="Times New Roman" w:eastAsia="Times New Roman" w:hAnsi="Times New Roman" w:cs="Times New Roman"/>
          <w:color w:val="auto"/>
        </w:rPr>
        <w:lastRenderedPageBreak/>
        <w:t>ae</w:t>
      </w:r>
      <w:proofErr w:type="spellEnd"/>
      <w:r w:rsidRPr="00927F9D">
        <w:rPr>
          <w:rFonts w:ascii="Times New Roman" w:eastAsia="Times New Roman" w:hAnsi="Times New Roman" w:cs="Times New Roman"/>
          <w:color w:val="auto"/>
        </w:rPr>
        <w:t>) nevelésbe vették;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>b) az 1–8. évfolyamon nappali rendszerű iskolai oktatásban részt vevő tanuló után, ha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27F9D">
        <w:rPr>
          <w:rFonts w:ascii="Times New Roman" w:eastAsia="Times New Roman" w:hAnsi="Times New Roman" w:cs="Times New Roman"/>
          <w:color w:val="auto"/>
        </w:rPr>
        <w:t>ba</w:t>
      </w:r>
      <w:proofErr w:type="spellEnd"/>
      <w:r w:rsidRPr="00927F9D">
        <w:rPr>
          <w:rFonts w:ascii="Times New Roman" w:eastAsia="Times New Roman" w:hAnsi="Times New Roman" w:cs="Times New Roman"/>
          <w:color w:val="auto"/>
        </w:rPr>
        <w:t>) rendszeres gyermekvédelmi kedvezményben részesül, vagy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27F9D">
        <w:rPr>
          <w:rFonts w:ascii="Times New Roman" w:eastAsia="Times New Roman" w:hAnsi="Times New Roman" w:cs="Times New Roman"/>
          <w:color w:val="auto"/>
        </w:rPr>
        <w:t>bb</w:t>
      </w:r>
      <w:proofErr w:type="spellEnd"/>
      <w:r w:rsidRPr="00927F9D">
        <w:rPr>
          <w:rFonts w:ascii="Times New Roman" w:eastAsia="Times New Roman" w:hAnsi="Times New Roman" w:cs="Times New Roman"/>
          <w:color w:val="auto"/>
        </w:rPr>
        <w:t>) nevelésbe vették;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>c) azon a) és b) pont szerinti életkorú, rendszeres gyermekvédelmi kedvezményben részesülő gyermek után, akit fogyatékos gyermekek számára nappali ellátást nyújtó, az Szt. hatálya alá tartozó intézményben helyeztek el;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>d) az 1–8. évfolyamon felül nappali rendszerű iskolai oktatásban részt vevő tanuló után, ha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>da) nevelésbe vették, vagy</w:t>
      </w:r>
    </w:p>
    <w:p w:rsidR="00652B4B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7F9D">
        <w:rPr>
          <w:rFonts w:ascii="Times New Roman" w:eastAsia="Times New Roman" w:hAnsi="Times New Roman" w:cs="Times New Roman"/>
          <w:color w:val="auto"/>
        </w:rPr>
        <w:t>db</w:t>
      </w:r>
      <w:proofErr w:type="gramEnd"/>
      <w:r w:rsidRPr="00927F9D">
        <w:rPr>
          <w:rFonts w:ascii="Times New Roman" w:eastAsia="Times New Roman" w:hAnsi="Times New Roman" w:cs="Times New Roman"/>
          <w:color w:val="auto"/>
        </w:rPr>
        <w:t>) utógondozói ellátásban részesül</w:t>
      </w:r>
      <w:r w:rsidR="00652B4B">
        <w:rPr>
          <w:rFonts w:ascii="Times New Roman" w:eastAsia="Times New Roman" w:hAnsi="Times New Roman" w:cs="Times New Roman"/>
          <w:color w:val="auto"/>
        </w:rPr>
        <w:t>.</w:t>
      </w:r>
    </w:p>
    <w:p w:rsidR="00B159EA" w:rsidRPr="00927F9D" w:rsidRDefault="00652B4B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 xml:space="preserve"> </w:t>
      </w:r>
      <w:r w:rsidR="00B159EA" w:rsidRPr="00927F9D">
        <w:rPr>
          <w:rFonts w:ascii="Times New Roman" w:eastAsia="Times New Roman" w:hAnsi="Times New Roman" w:cs="Times New Roman"/>
          <w:color w:val="auto"/>
        </w:rPr>
        <w:t>A Gyvt. 151. §</w:t>
      </w:r>
      <w:proofErr w:type="spellStart"/>
      <w:r w:rsidR="00B159EA" w:rsidRPr="00927F9D">
        <w:rPr>
          <w:rFonts w:ascii="Times New Roman" w:eastAsia="Times New Roman" w:hAnsi="Times New Roman" w:cs="Times New Roman"/>
          <w:color w:val="auto"/>
        </w:rPr>
        <w:t>-</w:t>
      </w:r>
      <w:proofErr w:type="gramStart"/>
      <w:r w:rsidR="00B159EA" w:rsidRPr="00927F9D">
        <w:rPr>
          <w:rFonts w:ascii="Times New Roman" w:eastAsia="Times New Roman" w:hAnsi="Times New Roman" w:cs="Times New Roman"/>
          <w:color w:val="auto"/>
        </w:rPr>
        <w:t>a</w:t>
      </w:r>
      <w:proofErr w:type="spellEnd"/>
      <w:proofErr w:type="gramEnd"/>
      <w:r w:rsidR="00B159EA" w:rsidRPr="00927F9D">
        <w:rPr>
          <w:rFonts w:ascii="Times New Roman" w:eastAsia="Times New Roman" w:hAnsi="Times New Roman" w:cs="Times New Roman"/>
          <w:color w:val="auto"/>
        </w:rPr>
        <w:t xml:space="preserve"> a következő (5a) és (5b) bekezdéssel egészül ki: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 xml:space="preserve">„(5a) A gyermekétkeztetés során az intézményi térítési díj 50%-át normatív kedvezményként kell biztosítani 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>(a továbbiakban: kedvezményes étkezés)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7F9D">
        <w:rPr>
          <w:rFonts w:ascii="Times New Roman" w:eastAsia="Times New Roman" w:hAnsi="Times New Roman" w:cs="Times New Roman"/>
          <w:color w:val="auto"/>
        </w:rPr>
        <w:t>a</w:t>
      </w:r>
      <w:proofErr w:type="gramEnd"/>
      <w:r w:rsidRPr="00927F9D">
        <w:rPr>
          <w:rFonts w:ascii="Times New Roman" w:eastAsia="Times New Roman" w:hAnsi="Times New Roman" w:cs="Times New Roman"/>
          <w:color w:val="auto"/>
        </w:rPr>
        <w:t xml:space="preserve">) az 1–8. évfolyamon felül nappali rendszerű iskolai oktatásban részt vevő tanuló után, ha rendszeres 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7F9D">
        <w:rPr>
          <w:rFonts w:ascii="Times New Roman" w:eastAsia="Times New Roman" w:hAnsi="Times New Roman" w:cs="Times New Roman"/>
          <w:color w:val="auto"/>
        </w:rPr>
        <w:t>gyermekvédelmi</w:t>
      </w:r>
      <w:proofErr w:type="gramEnd"/>
      <w:r w:rsidRPr="00927F9D">
        <w:rPr>
          <w:rFonts w:ascii="Times New Roman" w:eastAsia="Times New Roman" w:hAnsi="Times New Roman" w:cs="Times New Roman"/>
          <w:color w:val="auto"/>
        </w:rPr>
        <w:t xml:space="preserve"> kedvezményben részesül;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 xml:space="preserve">b) az 1–8. és az azon felüli évfolyamon nappali rendszerű iskolai oktatásban részt vevő tanuló után, ha olyan családban él, amelyben három vagy több gyermeket nevelnek, feltéve, hogy az (5) bekezdés b) pont </w:t>
      </w:r>
      <w:proofErr w:type="spellStart"/>
      <w:r w:rsidRPr="00927F9D">
        <w:rPr>
          <w:rFonts w:ascii="Times New Roman" w:eastAsia="Times New Roman" w:hAnsi="Times New Roman" w:cs="Times New Roman"/>
          <w:color w:val="auto"/>
        </w:rPr>
        <w:t>ba</w:t>
      </w:r>
      <w:proofErr w:type="spellEnd"/>
      <w:r w:rsidRPr="00927F9D">
        <w:rPr>
          <w:rFonts w:ascii="Times New Roman" w:eastAsia="Times New Roman" w:hAnsi="Times New Roman" w:cs="Times New Roman"/>
          <w:color w:val="auto"/>
        </w:rPr>
        <w:t>) alpontja alapján a tanuló nem részesül ingyenes étkezésben;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>c) az (5) bekezdés b) és d) pontja szerinti életkorú, tartósan beteg vagy fogyatékos gyermek után, feltéve, hogy az (5) bekezdés b)–d) pontja alapján a gyermek nem részesül ingyenes étkezésben.</w:t>
      </w:r>
    </w:p>
    <w:p w:rsidR="00B159EA" w:rsidRPr="00927F9D" w:rsidRDefault="00B159EA" w:rsidP="00B159E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7F9D">
        <w:rPr>
          <w:rFonts w:ascii="Times New Roman" w:eastAsia="Times New Roman" w:hAnsi="Times New Roman" w:cs="Times New Roman"/>
          <w:color w:val="auto"/>
        </w:rPr>
        <w:t>(5b) 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kormányrendeletben foglaltak szerint kell igazolni.”</w:t>
      </w:r>
    </w:p>
    <w:p w:rsidR="0029635A" w:rsidRPr="00E52814" w:rsidRDefault="00A0353E" w:rsidP="00A5660E">
      <w:pPr>
        <w:pStyle w:val="Cm"/>
        <w:spacing w:before="120"/>
        <w:rPr>
          <w:rFonts w:ascii="Times New Roman" w:hAnsi="Times New Roman" w:cs="Times New Roman"/>
        </w:rPr>
      </w:pPr>
      <w:r w:rsidRPr="00E52814">
        <w:rPr>
          <w:rFonts w:ascii="Times New Roman" w:hAnsi="Times New Roman" w:cs="Times New Roman"/>
        </w:rPr>
        <w:t xml:space="preserve">4.2 </w:t>
      </w:r>
      <w:proofErr w:type="spellStart"/>
      <w:r w:rsidRPr="00E52814">
        <w:rPr>
          <w:rFonts w:ascii="Times New Roman" w:hAnsi="Times New Roman" w:cs="Times New Roman"/>
        </w:rPr>
        <w:t>Szegregált</w:t>
      </w:r>
      <w:proofErr w:type="spellEnd"/>
      <w:r w:rsidRPr="00E52814">
        <w:rPr>
          <w:rFonts w:ascii="Times New Roman" w:hAnsi="Times New Roman" w:cs="Times New Roman"/>
        </w:rPr>
        <w:t>, telepszerű lakókörnyezetben élő gyermekek helyzete, esélyegyenlősége</w:t>
      </w:r>
    </w:p>
    <w:p w:rsidR="006A210E" w:rsidRPr="00652B4B" w:rsidRDefault="00652B4B" w:rsidP="006A210E">
      <w:pPr>
        <w:pStyle w:val="Norm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Szentmártonkátán nincs </w:t>
      </w:r>
      <w:proofErr w:type="spellStart"/>
      <w:r>
        <w:rPr>
          <w:rFonts w:ascii="Times New Roman" w:hAnsi="Times New Roman" w:cs="Times New Roman"/>
        </w:rPr>
        <w:t>szegregált</w:t>
      </w:r>
      <w:proofErr w:type="spellEnd"/>
      <w:r>
        <w:rPr>
          <w:rFonts w:ascii="Times New Roman" w:hAnsi="Times New Roman" w:cs="Times New Roman"/>
        </w:rPr>
        <w:t xml:space="preserve"> telepszerű lakókörnyezet.    </w:t>
      </w:r>
    </w:p>
    <w:p w:rsidR="00652B4B" w:rsidRPr="00E52814" w:rsidRDefault="00652B4B" w:rsidP="006A210E">
      <w:pPr>
        <w:pStyle w:val="Cm"/>
        <w:spacing w:before="0"/>
        <w:rPr>
          <w:rFonts w:ascii="Times New Roman" w:hAnsi="Times New Roman" w:cs="Times New Roman"/>
        </w:rPr>
      </w:pPr>
    </w:p>
    <w:p w:rsidR="003D6F19" w:rsidRPr="00E52814" w:rsidRDefault="00A0353E" w:rsidP="006A210E">
      <w:pPr>
        <w:pStyle w:val="Cm"/>
        <w:spacing w:before="0"/>
        <w:rPr>
          <w:rFonts w:ascii="Times New Roman" w:hAnsi="Times New Roman" w:cs="Times New Roman"/>
        </w:rPr>
      </w:pPr>
      <w:r w:rsidRPr="00E52814">
        <w:rPr>
          <w:rFonts w:ascii="Times New Roman" w:hAnsi="Times New Roman" w:cs="Times New Roman"/>
        </w:rPr>
        <w:t>4.3 A hátrányos, illetve halmozottan hátrányos helyzetű, valamint fogyatékossággal élő gyermekek szolgáltatásokhoz való hozzáférése</w:t>
      </w:r>
    </w:p>
    <w:p w:rsidR="003D6F19" w:rsidRPr="00652B4B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652B4B">
        <w:rPr>
          <w:rFonts w:ascii="Times New Roman" w:eastAsia="Calibri" w:hAnsi="Times New Roman" w:cs="Times New Roman"/>
        </w:rPr>
        <w:t xml:space="preserve">A gyermekek védelmét </w:t>
      </w:r>
      <w:r w:rsidR="00502695">
        <w:rPr>
          <w:rFonts w:ascii="Times New Roman" w:eastAsia="Calibri" w:hAnsi="Times New Roman" w:cs="Times New Roman"/>
        </w:rPr>
        <w:t>2016.január 1-</w:t>
      </w:r>
      <w:r w:rsidR="00E52814">
        <w:rPr>
          <w:rFonts w:ascii="Times New Roman" w:eastAsia="Calibri" w:hAnsi="Times New Roman" w:cs="Times New Roman"/>
        </w:rPr>
        <w:t>jé</w:t>
      </w:r>
      <w:r w:rsidR="00502695">
        <w:rPr>
          <w:rFonts w:ascii="Times New Roman" w:eastAsia="Calibri" w:hAnsi="Times New Roman" w:cs="Times New Roman"/>
        </w:rPr>
        <w:t>től</w:t>
      </w:r>
      <w:r w:rsidR="00C3376D">
        <w:rPr>
          <w:rFonts w:ascii="Times New Roman" w:eastAsia="Calibri" w:hAnsi="Times New Roman" w:cs="Times New Roman"/>
        </w:rPr>
        <w:t>,</w:t>
      </w:r>
      <w:r w:rsidR="00502695">
        <w:rPr>
          <w:rFonts w:ascii="Times New Roman" w:eastAsia="Calibri" w:hAnsi="Times New Roman" w:cs="Times New Roman"/>
        </w:rPr>
        <w:t xml:space="preserve"> </w:t>
      </w:r>
      <w:r w:rsidRPr="00652B4B">
        <w:rPr>
          <w:rFonts w:ascii="Times New Roman" w:eastAsia="Calibri" w:hAnsi="Times New Roman" w:cs="Times New Roman"/>
        </w:rPr>
        <w:t xml:space="preserve">a </w:t>
      </w:r>
      <w:r w:rsidR="00502695">
        <w:rPr>
          <w:rFonts w:ascii="Times New Roman" w:eastAsia="Calibri" w:hAnsi="Times New Roman" w:cs="Times New Roman"/>
        </w:rPr>
        <w:t xml:space="preserve">Szentmártonkátai </w:t>
      </w:r>
      <w:r w:rsidR="00435BD1" w:rsidRPr="00652B4B">
        <w:rPr>
          <w:rFonts w:ascii="Times New Roman" w:eastAsia="Calibri" w:hAnsi="Times New Roman" w:cs="Times New Roman"/>
        </w:rPr>
        <w:t>Polgármesteri Hivatal</w:t>
      </w:r>
      <w:r w:rsidR="00502695">
        <w:rPr>
          <w:rFonts w:ascii="Times New Roman" w:eastAsia="Calibri" w:hAnsi="Times New Roman" w:cs="Times New Roman"/>
        </w:rPr>
        <w:t xml:space="preserve"> </w:t>
      </w:r>
      <w:r w:rsidR="00C3376D">
        <w:rPr>
          <w:rFonts w:ascii="Times New Roman" w:eastAsia="Calibri" w:hAnsi="Times New Roman" w:cs="Times New Roman"/>
        </w:rPr>
        <w:t>szervezetében működő</w:t>
      </w:r>
      <w:r w:rsidR="00435BD1" w:rsidRPr="00652B4B">
        <w:rPr>
          <w:rFonts w:ascii="Times New Roman" w:eastAsia="Calibri" w:hAnsi="Times New Roman" w:cs="Times New Roman"/>
        </w:rPr>
        <w:t xml:space="preserve"> Család és Gyermekjóléti S</w:t>
      </w:r>
      <w:r w:rsidRPr="00652B4B">
        <w:rPr>
          <w:rFonts w:ascii="Times New Roman" w:eastAsia="Calibri" w:hAnsi="Times New Roman" w:cs="Times New Roman"/>
        </w:rPr>
        <w:t xml:space="preserve">zolgálat koordinálásával látja el a település. A gyermekvédelmi jelzőrendszer a pedagógusok, helyi szervezetek összefogásával a gyermekekre való odafigyeléssel jól működik. </w:t>
      </w:r>
    </w:p>
    <w:p w:rsidR="00C3376D" w:rsidRDefault="00C3376D">
      <w:pPr>
        <w:pStyle w:val="Norml1"/>
        <w:spacing w:after="20" w:line="240" w:lineRule="auto"/>
        <w:ind w:firstLine="142"/>
        <w:jc w:val="both"/>
        <w:rPr>
          <w:rFonts w:ascii="Calibri" w:eastAsia="Calibri" w:hAnsi="Calibri" w:cs="Calibri"/>
          <w:i/>
        </w:rPr>
      </w:pPr>
    </w:p>
    <w:p w:rsidR="003D6F19" w:rsidRPr="00C3376D" w:rsidRDefault="00A0353E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védőnői ellátás jellemzői (pl. a védőnő által ellátott települések száma, egy védőnőre jutott </w:t>
      </w:r>
      <w:r w:rsidRPr="00C3376D">
        <w:rPr>
          <w:rFonts w:ascii="Times New Roman" w:eastAsia="Calibri" w:hAnsi="Times New Roman" w:cs="Times New Roman"/>
        </w:rPr>
        <w:t>ellátott, betöltetlen státuszok)</w:t>
      </w:r>
    </w:p>
    <w:p w:rsidR="003D6F19" w:rsidRPr="00C3376D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C3376D">
        <w:rPr>
          <w:rFonts w:ascii="Times New Roman" w:eastAsia="Calibri" w:hAnsi="Times New Roman" w:cs="Times New Roman"/>
        </w:rPr>
        <w:t xml:space="preserve">Az önkormányzat területén két védőnői körzet található, azonban </w:t>
      </w:r>
      <w:r w:rsidR="00C3376D" w:rsidRPr="00C3376D">
        <w:rPr>
          <w:rFonts w:ascii="Times New Roman" w:eastAsia="Calibri" w:hAnsi="Times New Roman" w:cs="Times New Roman"/>
        </w:rPr>
        <w:t xml:space="preserve">–több év </w:t>
      </w:r>
      <w:proofErr w:type="gramStart"/>
      <w:r w:rsidR="00C3376D" w:rsidRPr="00C3376D">
        <w:rPr>
          <w:rFonts w:ascii="Times New Roman" w:eastAsia="Calibri" w:hAnsi="Times New Roman" w:cs="Times New Roman"/>
        </w:rPr>
        <w:t xml:space="preserve">óta- </w:t>
      </w:r>
      <w:r w:rsidRPr="00C3376D">
        <w:rPr>
          <w:rFonts w:ascii="Times New Roman" w:eastAsia="Calibri" w:hAnsi="Times New Roman" w:cs="Times New Roman"/>
        </w:rPr>
        <w:t xml:space="preserve"> az</w:t>
      </w:r>
      <w:proofErr w:type="gramEnd"/>
      <w:r w:rsidRPr="00C3376D">
        <w:rPr>
          <w:rFonts w:ascii="Times New Roman" w:eastAsia="Calibri" w:hAnsi="Times New Roman" w:cs="Times New Roman"/>
        </w:rPr>
        <w:t xml:space="preserve"> egyik védőnői álláshel</w:t>
      </w:r>
      <w:r w:rsidR="00E52814">
        <w:rPr>
          <w:rFonts w:ascii="Times New Roman" w:eastAsia="Calibri" w:hAnsi="Times New Roman" w:cs="Times New Roman"/>
        </w:rPr>
        <w:t>y betöltetlen. Így a két körzet</w:t>
      </w:r>
      <w:r w:rsidRPr="00C3376D">
        <w:rPr>
          <w:rFonts w:ascii="Times New Roman" w:eastAsia="Calibri" w:hAnsi="Times New Roman" w:cs="Times New Roman"/>
        </w:rPr>
        <w:t xml:space="preserve"> ellátása egy védőnőt terhel.</w:t>
      </w:r>
    </w:p>
    <w:p w:rsidR="003D6F19" w:rsidRPr="00C3376D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Pr="00C3376D" w:rsidRDefault="00A0353E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</w:rPr>
        <w:t xml:space="preserve"> gyermekorvosi ellátás jellemzői (pl. házi gyermekorvoshoz, gyermek szakorvosi ellátáshoz való hozzáférés, betöltetlen házi gyermekorvosi praxisok száma)</w:t>
      </w:r>
    </w:p>
    <w:p w:rsidR="00C3376D" w:rsidRPr="00C3376D" w:rsidRDefault="00C3376D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C3376D">
        <w:rPr>
          <w:rFonts w:ascii="Times New Roman" w:eastAsia="Calibri" w:hAnsi="Times New Roman" w:cs="Times New Roman"/>
        </w:rPr>
        <w:t xml:space="preserve">Sajnos a </w:t>
      </w:r>
      <w:r>
        <w:rPr>
          <w:rFonts w:ascii="Times New Roman" w:eastAsia="Calibri" w:hAnsi="Times New Roman" w:cs="Times New Roman"/>
        </w:rPr>
        <w:t>h</w:t>
      </w:r>
      <w:r w:rsidR="00A0353E" w:rsidRPr="00C3376D">
        <w:rPr>
          <w:rFonts w:ascii="Times New Roman" w:eastAsia="Calibri" w:hAnsi="Times New Roman" w:cs="Times New Roman"/>
        </w:rPr>
        <w:t>ázi gyermekorvosi szolgálat</w:t>
      </w:r>
      <w:r w:rsidRPr="00C3376D">
        <w:rPr>
          <w:rFonts w:ascii="Times New Roman" w:eastAsia="Calibri" w:hAnsi="Times New Roman" w:cs="Times New Roman"/>
        </w:rPr>
        <w:t>ban a gyermekorvosi körzet betöltetlen, helyettesítéssel kerülnek ellátásra a gyermekorvosi feladatok.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 w:rsidP="00A5660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d)</w:t>
      </w:r>
      <w:r>
        <w:rPr>
          <w:rFonts w:ascii="Calibri" w:eastAsia="Calibri" w:hAnsi="Calibri" w:cs="Calibri"/>
        </w:rPr>
        <w:t xml:space="preserve"> gyermekjóléti alapellátás</w:t>
      </w:r>
    </w:p>
    <w:p w:rsidR="00C3376D" w:rsidRDefault="00435BD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  <w:r w:rsidRPr="00435BD1">
        <w:rPr>
          <w:rFonts w:asciiTheme="minorHAnsi" w:hAnsiTheme="minorHAnsi"/>
        </w:rPr>
        <w:t>A gye</w:t>
      </w:r>
      <w:r>
        <w:rPr>
          <w:rFonts w:asciiTheme="minorHAnsi" w:hAnsiTheme="minorHAnsi"/>
        </w:rPr>
        <w:t xml:space="preserve">rmekjóléti alapellátást </w:t>
      </w:r>
      <w:r w:rsidR="00C3376D">
        <w:rPr>
          <w:rFonts w:asciiTheme="minorHAnsi" w:hAnsiTheme="minorHAnsi"/>
        </w:rPr>
        <w:t xml:space="preserve">jelenleg egy fővel látja el a település. </w:t>
      </w:r>
    </w:p>
    <w:p w:rsidR="00435BD1" w:rsidRPr="00435BD1" w:rsidRDefault="00435BD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</w:p>
    <w:p w:rsidR="003D6F19" w:rsidRDefault="00A0353E" w:rsidP="00A5660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e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gyermekvédelem</w:t>
      </w:r>
    </w:p>
    <w:p w:rsidR="00435BD1" w:rsidRDefault="00435BD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  <w:r w:rsidRPr="004228DE">
        <w:rPr>
          <w:rFonts w:asciiTheme="minorHAnsi" w:hAnsiTheme="minorHAnsi"/>
        </w:rPr>
        <w:t xml:space="preserve">A </w:t>
      </w:r>
      <w:r w:rsidR="004228DE">
        <w:rPr>
          <w:rFonts w:asciiTheme="minorHAnsi" w:hAnsiTheme="minorHAnsi"/>
        </w:rPr>
        <w:t xml:space="preserve">gyermekvédelmet a Nagykátai Gyermekjóléti Központ látja el. </w:t>
      </w:r>
    </w:p>
    <w:p w:rsidR="004228DE" w:rsidRPr="004228DE" w:rsidRDefault="004228DE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</w:p>
    <w:p w:rsidR="003D6F19" w:rsidRDefault="00A0353E" w:rsidP="00A5660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lastRenderedPageBreak/>
        <w:t>f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krízishelyzetben igénybe vehető szolgáltatások</w:t>
      </w:r>
    </w:p>
    <w:p w:rsidR="004228DE" w:rsidRDefault="004228DE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  <w:r w:rsidRPr="004228DE">
        <w:rPr>
          <w:rFonts w:asciiTheme="minorHAnsi" w:hAnsiTheme="minorHAnsi"/>
        </w:rPr>
        <w:t>A kr</w:t>
      </w:r>
      <w:r>
        <w:rPr>
          <w:rFonts w:asciiTheme="minorHAnsi" w:hAnsiTheme="minorHAnsi"/>
        </w:rPr>
        <w:t xml:space="preserve">ízishelyzetben igénybe vehető szolgáltatásokról a Családsegítő Szolgálat nyújt tájékoztatást. </w:t>
      </w:r>
    </w:p>
    <w:p w:rsidR="004228DE" w:rsidRDefault="004228DE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</w:p>
    <w:p w:rsidR="002B2B0A" w:rsidRDefault="00A0353E">
      <w:pPr>
        <w:pStyle w:val="Norml1"/>
        <w:spacing w:after="20" w:line="240" w:lineRule="auto"/>
        <w:ind w:firstLine="14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g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egészségfejlesztési, sport-, szabadidős és szünidős programokhoz való hozzáférés</w:t>
      </w:r>
    </w:p>
    <w:p w:rsidR="00C3376D" w:rsidRDefault="002B2B0A">
      <w:pPr>
        <w:pStyle w:val="Norml1"/>
        <w:spacing w:after="20" w:line="240" w:lineRule="auto"/>
        <w:ind w:firstLine="142"/>
        <w:jc w:val="both"/>
        <w:rPr>
          <w:rFonts w:ascii="Times New Roman" w:eastAsia="Calibri" w:hAnsi="Times New Roman" w:cs="Times New Roman"/>
        </w:rPr>
      </w:pPr>
      <w:r w:rsidRPr="00C3376D">
        <w:rPr>
          <w:rFonts w:ascii="Times New Roman" w:eastAsia="Calibri" w:hAnsi="Times New Roman" w:cs="Times New Roman"/>
        </w:rPr>
        <w:t>A családsegítő szolgálat által 2014-ben és 2015-ben nap</w:t>
      </w:r>
      <w:r w:rsidR="00831285" w:rsidRPr="00C3376D">
        <w:rPr>
          <w:rFonts w:ascii="Times New Roman" w:eastAsia="Calibri" w:hAnsi="Times New Roman" w:cs="Times New Roman"/>
        </w:rPr>
        <w:t xml:space="preserve">közis </w:t>
      </w:r>
      <w:r w:rsidRPr="00C3376D">
        <w:rPr>
          <w:rFonts w:ascii="Times New Roman" w:eastAsia="Calibri" w:hAnsi="Times New Roman" w:cs="Times New Roman"/>
        </w:rPr>
        <w:t>tábor került megrendezésre a nyár folyamán</w:t>
      </w:r>
      <w:r w:rsidR="00C3376D">
        <w:rPr>
          <w:rFonts w:ascii="Times New Roman" w:eastAsia="Calibri" w:hAnsi="Times New Roman" w:cs="Times New Roman"/>
        </w:rPr>
        <w:t xml:space="preserve"> a Szentmártonkátai Arany János Általános Iskolában. </w:t>
      </w:r>
    </w:p>
    <w:p w:rsidR="003D6F19" w:rsidRDefault="003D6F19">
      <w:pPr>
        <w:pStyle w:val="Norml1"/>
        <w:spacing w:after="20" w:line="240" w:lineRule="auto"/>
        <w:ind w:firstLine="142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h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gyermekétkeztetés (intézményi, hétvégi, szünidei) ingyenes tankönyv</w:t>
      </w:r>
    </w:p>
    <w:p w:rsidR="004364EC" w:rsidRPr="00C3376D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C3376D">
        <w:rPr>
          <w:rFonts w:ascii="Times New Roman" w:eastAsia="Calibri" w:hAnsi="Times New Roman" w:cs="Times New Roman"/>
        </w:rPr>
        <w:t>Jogszabályi változásnak köszönhetően bővült az ingyenesen tankönyvhöz jutók száma, hiszen a 2013/2014. tanévtől kezdődően megváltoztak az ingyenes tankönyvek igénylésének, használatának feltételei. A köznevelési törvény 46. § (5) bekezdése rendelkezik arról, hogy 2013. szeptember 1-jétől az elsőtől a nyolcadik évfolyamig, továbbá a nemzetiségi nevelés-oktatásban és a gyógypedagógiai nevelés-oktatásban az állam biztosítja, hogy a tanuló számára a tankönyvek térítésmentesen álljanak rendelkezésre azzal, hogy a térítésmentes tankönyvellátást első alkalommal a 2013/2014. tanévben az első évfolyamra beiratkozott minden tanuló számára, ezt követően felmenő rendszerben kell biztosítani. E mellett az állam a tankönyvtörvény 8. § (4)bekezdés alapján továbbra is biztosítja</w:t>
      </w:r>
      <w:r w:rsidR="00474148">
        <w:rPr>
          <w:rFonts w:ascii="Times New Roman" w:eastAsia="Calibri" w:hAnsi="Times New Roman" w:cs="Times New Roman"/>
        </w:rPr>
        <w:t>,</w:t>
      </w:r>
      <w:r w:rsidRPr="00C3376D">
        <w:rPr>
          <w:rFonts w:ascii="Times New Roman" w:eastAsia="Calibri" w:hAnsi="Times New Roman" w:cs="Times New Roman"/>
        </w:rPr>
        <w:t xml:space="preserve"> </w:t>
      </w:r>
      <w:proofErr w:type="spellStart"/>
      <w:r w:rsidRPr="00C3376D">
        <w:rPr>
          <w:rFonts w:ascii="Times New Roman" w:eastAsia="Calibri" w:hAnsi="Times New Roman" w:cs="Times New Roman"/>
        </w:rPr>
        <w:t>rászorultsági</w:t>
      </w:r>
      <w:proofErr w:type="spellEnd"/>
      <w:r w:rsidRPr="00C3376D">
        <w:rPr>
          <w:rFonts w:ascii="Times New Roman" w:eastAsia="Calibri" w:hAnsi="Times New Roman" w:cs="Times New Roman"/>
        </w:rPr>
        <w:t xml:space="preserve"> alapon</w:t>
      </w:r>
      <w:r w:rsidR="00474148">
        <w:rPr>
          <w:rFonts w:ascii="Times New Roman" w:eastAsia="Calibri" w:hAnsi="Times New Roman" w:cs="Times New Roman"/>
        </w:rPr>
        <w:t xml:space="preserve">, az ingyenes tankönyvellátást a köznevelési  törvény </w:t>
      </w:r>
      <w:proofErr w:type="gramStart"/>
      <w:r w:rsidR="00474148">
        <w:rPr>
          <w:rFonts w:ascii="Times New Roman" w:eastAsia="Calibri" w:hAnsi="Times New Roman" w:cs="Times New Roman"/>
        </w:rPr>
        <w:t>ezen</w:t>
      </w:r>
      <w:proofErr w:type="gramEnd"/>
      <w:r w:rsidRPr="00C3376D">
        <w:rPr>
          <w:rFonts w:ascii="Times New Roman" w:eastAsia="Calibri" w:hAnsi="Times New Roman" w:cs="Times New Roman"/>
        </w:rPr>
        <w:t xml:space="preserve"> rendelkezése  által  még  nem  érintett  évfolyamokon,  tehát  az  általános iskolák  kifutó  évfolyamain  (2013.  szeptember  1-jétől a 2-8.  évfolyamokon, ezt követően minden évben eggyel csökkenő évfolyamon), valamint a középfokú iskolák minden évfolyamán. </w:t>
      </w:r>
    </w:p>
    <w:p w:rsidR="003D6F19" w:rsidRPr="00C3376D" w:rsidRDefault="004364EC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C3376D">
        <w:rPr>
          <w:rFonts w:ascii="Times New Roman" w:eastAsia="Calibri" w:hAnsi="Times New Roman" w:cs="Times New Roman"/>
        </w:rPr>
        <w:t xml:space="preserve">A szünidei gyermekétkeztetést az </w:t>
      </w:r>
      <w:r w:rsidR="00831285" w:rsidRPr="00C3376D">
        <w:rPr>
          <w:rFonts w:ascii="Times New Roman" w:eastAsia="Calibri" w:hAnsi="Times New Roman" w:cs="Times New Roman"/>
        </w:rPr>
        <w:t xml:space="preserve">önkormányzat biztosítja. </w:t>
      </w:r>
    </w:p>
    <w:p w:rsidR="003D6F19" w:rsidRDefault="00A0353E" w:rsidP="006B630D">
      <w:pPr>
        <w:pStyle w:val="Cm"/>
        <w:spacing w:before="120"/>
      </w:pPr>
      <w:r w:rsidRPr="00474148">
        <w:rPr>
          <w:rFonts w:ascii="Times New Roman" w:hAnsi="Times New Roman" w:cs="Times New Roman"/>
        </w:rPr>
        <w:t>4.4 A kiemelt figyelmet igénylő gyermekek/tanulók, valamint fogyatékossággal élő gyerekek közoktatási lehetőségei és esélyegyenlősége</w:t>
      </w:r>
    </w:p>
    <w:p w:rsidR="004228DE" w:rsidRPr="00F42FE3" w:rsidRDefault="004228DE" w:rsidP="004228DE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F42FE3">
        <w:rPr>
          <w:rFonts w:ascii="Times New Roman" w:hAnsi="Times New Roman" w:cs="Times New Roman"/>
        </w:rPr>
        <w:t>Változás nem történt a helyi esélyegyenlőségi programhoz képest.</w:t>
      </w:r>
    </w:p>
    <w:p w:rsidR="0029635A" w:rsidRDefault="0029635A">
      <w:pPr>
        <w:pStyle w:val="Norml1"/>
        <w:spacing w:line="240" w:lineRule="auto"/>
        <w:jc w:val="both"/>
      </w:pPr>
    </w:p>
    <w:p w:rsidR="003D6F19" w:rsidRPr="00474148" w:rsidRDefault="00A0353E" w:rsidP="001064D7">
      <w:pPr>
        <w:pStyle w:val="Cm"/>
        <w:spacing w:before="120"/>
        <w:rPr>
          <w:rFonts w:ascii="Times New Roman" w:hAnsi="Times New Roman" w:cs="Times New Roman"/>
        </w:rPr>
      </w:pPr>
      <w:r w:rsidRPr="00474148">
        <w:rPr>
          <w:rFonts w:ascii="Times New Roman" w:hAnsi="Times New Roman" w:cs="Times New Roman"/>
        </w:rPr>
        <w:t>4.5 Következtetések: problémák beazonosítása, fejlesztési lehetőségek meghatározása.</w:t>
      </w:r>
    </w:p>
    <w:p w:rsidR="003D6F19" w:rsidRPr="00C1661D" w:rsidRDefault="003D6F19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</w:p>
    <w:p w:rsidR="003D6F19" w:rsidRPr="00C1661D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C1661D">
        <w:rPr>
          <w:rFonts w:ascii="Times New Roman" w:eastAsia="Calibri" w:hAnsi="Times New Roman" w:cs="Times New Roman"/>
        </w:rPr>
        <w:t xml:space="preserve">A hátrányos helyzetű és halmozottan hátrányos helyzetű gyermekek esetében a családsegítő és gyermekjóléti szolgálat munkája kiemelkedően fontos. Folyamatosan segítik, tájékoztatják az érintett családokat együttműködve az óvoda és iskolapedagógusokkal. </w:t>
      </w:r>
    </w:p>
    <w:p w:rsidR="003D6F19" w:rsidRPr="00C1661D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8"/>
        <w:tblW w:w="9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3D6F19" w:rsidRPr="00C1661D">
        <w:trPr>
          <w:jc w:val="center"/>
        </w:trPr>
        <w:tc>
          <w:tcPr>
            <w:tcW w:w="9779" w:type="dxa"/>
            <w:gridSpan w:val="2"/>
          </w:tcPr>
          <w:p w:rsidR="003D6F19" w:rsidRPr="00C1661D" w:rsidRDefault="00A0353E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661D">
              <w:rPr>
                <w:rFonts w:ascii="Times New Roman" w:eastAsia="Calibri" w:hAnsi="Times New Roman" w:cs="Times New Roman"/>
              </w:rPr>
              <w:t>A gyerekek helyzete, esélyegyenlősége vizsgálata során településünkön</w:t>
            </w:r>
          </w:p>
          <w:p w:rsidR="003D6F19" w:rsidRPr="00C1661D" w:rsidRDefault="003D6F19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beazonosított problémák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fejlesztési lehetőségek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HH, HHH, SNI gyerekek magas arányban szakiskolában tanulnak tovább</w:t>
            </w: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Felzárkóztatási programok</w:t>
            </w: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HH, HHH, gyerekek körében magas a középiskolai lemorzsolódás</w:t>
            </w: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Felzárkóztatási programok</w:t>
            </w:r>
          </w:p>
        </w:tc>
      </w:tr>
    </w:tbl>
    <w:p w:rsidR="003D6F19" w:rsidRDefault="003D6F19">
      <w:pPr>
        <w:pStyle w:val="Norml1"/>
        <w:spacing w:line="240" w:lineRule="auto"/>
        <w:jc w:val="both"/>
      </w:pPr>
    </w:p>
    <w:p w:rsidR="003D6F19" w:rsidRPr="00333978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333978">
        <w:rPr>
          <w:rFonts w:ascii="Times New Roman" w:eastAsia="Calibri" w:hAnsi="Times New Roman" w:cs="Times New Roman"/>
        </w:rPr>
        <w:t xml:space="preserve">Az általános iskolát elvégzett hátrányos helyzetű, halmozottan hátrányos helyzetű valamint sajátos nevelési igényű gyermekek némileg a helyi jelzőrendszer látókörén kívülre kerülnek, hiszen a szakiskolákkal, középiskolákkal a családsegítő már nincs napi kapcsolatban. Fontos lenne a gyermekek motiválása, segítése, hogy ne kerüljenek úgy a munkapiacra, hogy alacsony iskolai végzettségük miatt még kiszolgáltatottabb helyzetbe kerüljenek. </w:t>
      </w:r>
      <w:bookmarkStart w:id="17" w:name="h.26in1rg" w:colFirst="0" w:colLast="0"/>
      <w:bookmarkEnd w:id="17"/>
    </w:p>
    <w:p w:rsidR="003D6F19" w:rsidRPr="00C1661D" w:rsidRDefault="00A0353E" w:rsidP="001064D7">
      <w:pPr>
        <w:pStyle w:val="Alcm"/>
        <w:spacing w:before="120"/>
        <w:rPr>
          <w:rFonts w:ascii="Times New Roman" w:hAnsi="Times New Roman" w:cs="Times New Roman"/>
        </w:rPr>
      </w:pPr>
      <w:bookmarkStart w:id="18" w:name="_Toc445990841"/>
      <w:r w:rsidRPr="00C1661D">
        <w:rPr>
          <w:rFonts w:ascii="Times New Roman" w:hAnsi="Times New Roman" w:cs="Times New Roman"/>
        </w:rPr>
        <w:t>5. A nők helyzete, esélyegyenlősége</w:t>
      </w:r>
      <w:bookmarkEnd w:id="18"/>
    </w:p>
    <w:p w:rsidR="0029635A" w:rsidRPr="00C1661D" w:rsidRDefault="00A0353E" w:rsidP="001064D7">
      <w:pPr>
        <w:pStyle w:val="Cm"/>
        <w:spacing w:before="120"/>
        <w:rPr>
          <w:rFonts w:ascii="Times New Roman" w:hAnsi="Times New Roman" w:cs="Times New Roman"/>
        </w:rPr>
      </w:pPr>
      <w:r w:rsidRPr="00C1661D">
        <w:rPr>
          <w:rFonts w:ascii="Times New Roman" w:hAnsi="Times New Roman" w:cs="Times New Roman"/>
        </w:rPr>
        <w:t>5.1 A nők gazdasági szerepe és esélyegyenlősége</w:t>
      </w:r>
    </w:p>
    <w:p w:rsidR="003D6F19" w:rsidRDefault="00A0353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foglalkoztatás és munkanélküliség a nők körében</w:t>
      </w:r>
    </w:p>
    <w:p w:rsidR="003D6F19" w:rsidRDefault="003D6F19">
      <w:pPr>
        <w:pStyle w:val="Norml1"/>
        <w:keepNext/>
        <w:tabs>
          <w:tab w:val="left" w:pos="2580"/>
        </w:tabs>
        <w:spacing w:line="240" w:lineRule="auto"/>
        <w:jc w:val="both"/>
      </w:pPr>
    </w:p>
    <w:p w:rsidR="00333978" w:rsidRPr="00333978" w:rsidRDefault="00A0353E">
      <w:pPr>
        <w:pStyle w:val="Norml1"/>
        <w:spacing w:after="20" w:line="240" w:lineRule="auto"/>
        <w:jc w:val="both"/>
        <w:rPr>
          <w:rFonts w:ascii="Times New Roman" w:eastAsia="Calibri" w:hAnsi="Times New Roman" w:cs="Times New Roman"/>
        </w:rPr>
      </w:pPr>
      <w:r w:rsidRPr="00333978">
        <w:rPr>
          <w:rFonts w:ascii="Times New Roman" w:eastAsia="Calibri" w:hAnsi="Times New Roman" w:cs="Times New Roman"/>
        </w:rPr>
        <w:t>A</w:t>
      </w:r>
      <w:r w:rsidR="00333978" w:rsidRPr="00333978">
        <w:rPr>
          <w:rFonts w:ascii="Times New Roman" w:eastAsia="Calibri" w:hAnsi="Times New Roman" w:cs="Times New Roman"/>
        </w:rPr>
        <w:t xml:space="preserve">z önkormányzat, mint a településen a fő foglalkoztató, igyekszik minél több nőt foglalkoztatni. pl. közfoglalkoztatás. 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numPr>
          <w:ilvl w:val="0"/>
          <w:numId w:val="1"/>
        </w:numPr>
        <w:spacing w:after="20" w:line="24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nők részvétele foglalkoztatást segítő és képzési programokban </w:t>
      </w:r>
    </w:p>
    <w:p w:rsidR="00AA0D60" w:rsidRPr="00333978" w:rsidRDefault="00AA0D60" w:rsidP="00AA0D60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  <w:r w:rsidRPr="00333978">
        <w:rPr>
          <w:rFonts w:ascii="Times New Roman" w:hAnsi="Times New Roman" w:cs="Times New Roman"/>
        </w:rPr>
        <w:t>Változás nem történt a helyi esélyegyenlőségi programhoz képest.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c)</w:t>
      </w:r>
      <w:r>
        <w:rPr>
          <w:rFonts w:ascii="Calibri" w:eastAsia="Calibri" w:hAnsi="Calibri" w:cs="Calibri"/>
        </w:rPr>
        <w:t xml:space="preserve"> alacsony iskolai végzettségű nők elhelyezkedési lehetőségei</w:t>
      </w:r>
    </w:p>
    <w:p w:rsidR="00333978" w:rsidRDefault="00333978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C929EE" w:rsidRPr="00C929EE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C929EE">
        <w:rPr>
          <w:rFonts w:ascii="Times New Roman" w:eastAsia="Calibri" w:hAnsi="Times New Roman" w:cs="Times New Roman"/>
        </w:rPr>
        <w:t xml:space="preserve">Az alacsony iskolai végzettségű nők jellemzően több gyermeket is nevelnek, esetükben gyakrabban előfordul, hogy nem is igazán akarnak </w:t>
      </w:r>
      <w:r w:rsidR="00C1661D" w:rsidRPr="00C1661D">
        <w:rPr>
          <w:rFonts w:ascii="Times New Roman" w:eastAsia="Calibri" w:hAnsi="Times New Roman" w:cs="Times New Roman"/>
        </w:rPr>
        <w:t xml:space="preserve">aktívan </w:t>
      </w:r>
      <w:r w:rsidRPr="00C929EE">
        <w:rPr>
          <w:rFonts w:ascii="Times New Roman" w:eastAsia="Calibri" w:hAnsi="Times New Roman" w:cs="Times New Roman"/>
        </w:rPr>
        <w:t>munkát keresni, mert</w:t>
      </w:r>
      <w:r w:rsidR="00AA0D60" w:rsidRPr="00C929EE">
        <w:rPr>
          <w:rFonts w:ascii="Times New Roman" w:eastAsia="Calibri" w:hAnsi="Times New Roman" w:cs="Times New Roman"/>
        </w:rPr>
        <w:t xml:space="preserve"> a gyermekeik ellátása, óvodába</w:t>
      </w:r>
      <w:r w:rsidRPr="00C929EE">
        <w:rPr>
          <w:rFonts w:ascii="Times New Roman" w:eastAsia="Calibri" w:hAnsi="Times New Roman" w:cs="Times New Roman"/>
        </w:rPr>
        <w:t>, iskolába hordása, házi és ház körüli munkák kitöltik mindennapjaikat. Számukra fontos lenne, hogy részmunkaidőben vállalhassanak munkát, de sajnos az ilyen lehetőség kevés</w:t>
      </w:r>
      <w:r w:rsidR="00C929EE" w:rsidRPr="00C929EE">
        <w:rPr>
          <w:rFonts w:ascii="Times New Roman" w:eastAsia="Calibri" w:hAnsi="Times New Roman" w:cs="Times New Roman"/>
        </w:rPr>
        <w:t>.</w:t>
      </w:r>
    </w:p>
    <w:p w:rsidR="003D6F19" w:rsidRPr="00C929EE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C929EE">
        <w:rPr>
          <w:rFonts w:ascii="Times New Roman" w:eastAsia="Calibri" w:hAnsi="Times New Roman" w:cs="Times New Roman"/>
        </w:rPr>
        <w:t xml:space="preserve">Fontos lenne </w:t>
      </w:r>
      <w:proofErr w:type="gramStart"/>
      <w:r w:rsidRPr="00C929EE">
        <w:rPr>
          <w:rFonts w:ascii="Times New Roman" w:eastAsia="Calibri" w:hAnsi="Times New Roman" w:cs="Times New Roman"/>
        </w:rPr>
        <w:t>ezen</w:t>
      </w:r>
      <w:proofErr w:type="gramEnd"/>
      <w:r w:rsidRPr="00C929EE">
        <w:rPr>
          <w:rFonts w:ascii="Times New Roman" w:eastAsia="Calibri" w:hAnsi="Times New Roman" w:cs="Times New Roman"/>
        </w:rPr>
        <w:t xml:space="preserve"> nők tájékoztatása, képzése.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d)</w:t>
      </w:r>
      <w:r>
        <w:rPr>
          <w:rFonts w:ascii="Calibri" w:eastAsia="Calibri" w:hAnsi="Calibri" w:cs="Calibri"/>
        </w:rPr>
        <w:t xml:space="preserve"> hátrányos megkülönböztetés a foglalkoztatás területén (pl. bérkülönbség)</w:t>
      </w:r>
    </w:p>
    <w:p w:rsidR="001064D7" w:rsidRDefault="00A0353E" w:rsidP="006A210E">
      <w:pPr>
        <w:pStyle w:val="Norml1"/>
        <w:spacing w:after="20" w:line="240" w:lineRule="auto"/>
        <w:ind w:firstLine="142"/>
        <w:jc w:val="both"/>
      </w:pPr>
      <w:r w:rsidRPr="00C929EE">
        <w:rPr>
          <w:rFonts w:ascii="Times New Roman" w:eastAsia="Calibri" w:hAnsi="Times New Roman" w:cs="Times New Roman"/>
        </w:rPr>
        <w:t>Az önkormányzati munkáltató tekintetében nincs bérkülönbség a nemek szerint.</w:t>
      </w:r>
      <w:r w:rsidR="00C929EE">
        <w:t xml:space="preserve"> </w:t>
      </w:r>
    </w:p>
    <w:p w:rsidR="003D6F19" w:rsidRDefault="00A0353E" w:rsidP="001064D7">
      <w:pPr>
        <w:pStyle w:val="Cm"/>
        <w:spacing w:before="120"/>
        <w:rPr>
          <w:rFonts w:ascii="Times New Roman" w:hAnsi="Times New Roman" w:cs="Times New Roman"/>
        </w:rPr>
      </w:pPr>
      <w:r w:rsidRPr="00C1661D">
        <w:rPr>
          <w:rFonts w:ascii="Times New Roman" w:hAnsi="Times New Roman" w:cs="Times New Roman"/>
        </w:rPr>
        <w:t>5.2 A munkaerő-piaci és családi feladatok összeegyeztetését segítő szolgáltatások (pl. bölcsődei, családi napközi, óvodai férőhelyek, férőhelyhiány; közintézményekben rugalmas munkaidő, családbarát munkahelyi megoldások stb.)</w:t>
      </w:r>
    </w:p>
    <w:p w:rsidR="0031346E" w:rsidRPr="006B630D" w:rsidRDefault="0031346E" w:rsidP="0031346E">
      <w:pPr>
        <w:pStyle w:val="Norml1"/>
        <w:rPr>
          <w:rFonts w:ascii="Times New Roman" w:hAnsi="Times New Roman" w:cs="Times New Roman"/>
          <w:color w:val="000000" w:themeColor="text1"/>
        </w:rPr>
      </w:pPr>
      <w:r w:rsidRPr="006B630D">
        <w:rPr>
          <w:rFonts w:ascii="Times New Roman" w:hAnsi="Times New Roman" w:cs="Times New Roman"/>
          <w:color w:val="000000" w:themeColor="text1"/>
        </w:rPr>
        <w:t>Az önkormányzat döntött abban, hogy együttműködési megállapodás keretében kívánja megoldani a település bölcs</w:t>
      </w:r>
      <w:r w:rsidR="006B630D">
        <w:rPr>
          <w:rFonts w:ascii="Times New Roman" w:hAnsi="Times New Roman" w:cs="Times New Roman"/>
          <w:color w:val="000000" w:themeColor="text1"/>
        </w:rPr>
        <w:t>ő</w:t>
      </w:r>
      <w:r w:rsidRPr="006B630D">
        <w:rPr>
          <w:rFonts w:ascii="Times New Roman" w:hAnsi="Times New Roman" w:cs="Times New Roman"/>
          <w:color w:val="000000" w:themeColor="text1"/>
        </w:rPr>
        <w:t>dei ellátását. Elvi hozzájárulást adott ahhoz</w:t>
      </w:r>
      <w:r w:rsidR="00D93DFB" w:rsidRPr="006B630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D93DFB" w:rsidRPr="006B630D">
        <w:rPr>
          <w:rFonts w:ascii="Times New Roman" w:hAnsi="Times New Roman" w:cs="Times New Roman"/>
          <w:color w:val="000000" w:themeColor="text1"/>
        </w:rPr>
        <w:t>Hunci</w:t>
      </w:r>
      <w:proofErr w:type="spellEnd"/>
      <w:r w:rsidR="006B630D">
        <w:rPr>
          <w:rFonts w:ascii="Times New Roman" w:hAnsi="Times New Roman" w:cs="Times New Roman"/>
          <w:color w:val="000000" w:themeColor="text1"/>
        </w:rPr>
        <w:t xml:space="preserve"> </w:t>
      </w:r>
      <w:r w:rsidR="00D93DFB" w:rsidRPr="006B630D">
        <w:rPr>
          <w:rFonts w:ascii="Times New Roman" w:hAnsi="Times New Roman" w:cs="Times New Roman"/>
          <w:color w:val="000000" w:themeColor="text1"/>
        </w:rPr>
        <w:t>Manci Kft-nek)</w:t>
      </w:r>
      <w:r w:rsidRPr="006B630D">
        <w:rPr>
          <w:rFonts w:ascii="Times New Roman" w:hAnsi="Times New Roman" w:cs="Times New Roman"/>
          <w:color w:val="000000" w:themeColor="text1"/>
        </w:rPr>
        <w:t>, hogy családi napközi/bölcs</w:t>
      </w:r>
      <w:r w:rsidR="006B630D">
        <w:rPr>
          <w:rFonts w:ascii="Times New Roman" w:hAnsi="Times New Roman" w:cs="Times New Roman"/>
          <w:color w:val="000000" w:themeColor="text1"/>
        </w:rPr>
        <w:t>ő</w:t>
      </w:r>
      <w:r w:rsidRPr="006B630D">
        <w:rPr>
          <w:rFonts w:ascii="Times New Roman" w:hAnsi="Times New Roman" w:cs="Times New Roman"/>
          <w:color w:val="000000" w:themeColor="text1"/>
        </w:rPr>
        <w:t>de épüljön a községben.</w:t>
      </w:r>
    </w:p>
    <w:p w:rsidR="00AA0D60" w:rsidRPr="00C1661D" w:rsidRDefault="00D93DFB" w:rsidP="004300BA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  <w:r w:rsidRPr="006B630D">
        <w:rPr>
          <w:rFonts w:ascii="Times New Roman" w:hAnsi="Times New Roman" w:cs="Times New Roman"/>
          <w:color w:val="000000" w:themeColor="text1"/>
        </w:rPr>
        <w:t>Egyéb v</w:t>
      </w:r>
      <w:r w:rsidR="00AA0D60" w:rsidRPr="00C1661D">
        <w:rPr>
          <w:rFonts w:ascii="Times New Roman" w:hAnsi="Times New Roman" w:cs="Times New Roman"/>
        </w:rPr>
        <w:t>áltozás nem történt a helyi esélyegyenlőségi programhoz képest.</w:t>
      </w:r>
    </w:p>
    <w:p w:rsidR="0029635A" w:rsidRPr="00C1661D" w:rsidRDefault="0029635A" w:rsidP="006A210E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</w:p>
    <w:p w:rsidR="003D6F19" w:rsidRPr="00C1661D" w:rsidRDefault="00A0353E" w:rsidP="001064D7">
      <w:pPr>
        <w:pStyle w:val="Cm"/>
        <w:spacing w:before="120"/>
        <w:rPr>
          <w:rFonts w:ascii="Times New Roman" w:hAnsi="Times New Roman" w:cs="Times New Roman"/>
        </w:rPr>
      </w:pPr>
      <w:r w:rsidRPr="00C1661D">
        <w:rPr>
          <w:rFonts w:ascii="Times New Roman" w:hAnsi="Times New Roman" w:cs="Times New Roman"/>
        </w:rPr>
        <w:t>5.3 Családtervezés, anya- és gyermekgondozás területe</w:t>
      </w:r>
    </w:p>
    <w:p w:rsidR="00223153" w:rsidRDefault="00223153" w:rsidP="006A210E">
      <w:pPr>
        <w:pStyle w:val="Norml1"/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2014 évben 43 fő született, 2015 évben 47 fő gyermek született a településen. </w:t>
      </w:r>
    </w:p>
    <w:p w:rsidR="001064D7" w:rsidRPr="004300BA" w:rsidRDefault="001064D7" w:rsidP="006A210E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</w:p>
    <w:p w:rsidR="003D6F19" w:rsidRDefault="00A0353E" w:rsidP="00672F7B">
      <w:pPr>
        <w:pStyle w:val="Cm"/>
        <w:spacing w:before="0" w:after="0"/>
      </w:pPr>
      <w:r>
        <w:t>5.4 A nőket érő erőszak, családon belüli erőszak</w:t>
      </w:r>
    </w:p>
    <w:p w:rsidR="003D6F19" w:rsidRPr="00C929EE" w:rsidRDefault="00A0353E" w:rsidP="00672F7B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C929EE">
        <w:rPr>
          <w:rFonts w:ascii="Times New Roman" w:eastAsia="Calibri" w:hAnsi="Times New Roman" w:cs="Times New Roman"/>
        </w:rPr>
        <w:t>Családon belüli erőszakról nincs információnk.</w:t>
      </w:r>
    </w:p>
    <w:p w:rsidR="001064D7" w:rsidRDefault="001064D7" w:rsidP="00672F7B">
      <w:pPr>
        <w:pStyle w:val="Norml1"/>
        <w:spacing w:line="240" w:lineRule="auto"/>
        <w:ind w:firstLine="142"/>
        <w:jc w:val="both"/>
      </w:pPr>
    </w:p>
    <w:p w:rsidR="003D6F19" w:rsidRDefault="00A0353E" w:rsidP="00672F7B">
      <w:pPr>
        <w:pStyle w:val="Cm"/>
        <w:spacing w:before="0" w:after="0"/>
      </w:pPr>
      <w:r>
        <w:t>5.5 Krízishelyzetben igénybe vehető szolgáltatások (pl. anyaotthon, családok átmeneti otthona)</w:t>
      </w:r>
    </w:p>
    <w:p w:rsidR="003D6F19" w:rsidRPr="00C929EE" w:rsidRDefault="00A0353E" w:rsidP="00672F7B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C929EE">
        <w:rPr>
          <w:rFonts w:ascii="Times New Roman" w:eastAsia="Calibri" w:hAnsi="Times New Roman" w:cs="Times New Roman"/>
        </w:rPr>
        <w:t>A krízishelyzetben igénybe vehető szolgáltatásokról a családsegítő szolgálat munkatársa ad felvilágosítást</w:t>
      </w:r>
      <w:r w:rsidR="00AA0D60" w:rsidRPr="00C929EE">
        <w:rPr>
          <w:rFonts w:ascii="Times New Roman" w:eastAsia="Calibri" w:hAnsi="Times New Roman" w:cs="Times New Roman"/>
        </w:rPr>
        <w:t>.</w:t>
      </w:r>
    </w:p>
    <w:p w:rsidR="00147B6F" w:rsidRDefault="00147B6F" w:rsidP="00672F7B">
      <w:pPr>
        <w:pStyle w:val="Cm"/>
        <w:spacing w:before="0" w:after="0"/>
      </w:pPr>
    </w:p>
    <w:p w:rsidR="003D6F19" w:rsidRDefault="00A0353E" w:rsidP="00672F7B">
      <w:pPr>
        <w:pStyle w:val="Cm"/>
        <w:spacing w:before="0" w:after="0"/>
      </w:pPr>
      <w:r>
        <w:t>5.6 A nők szerepe a helyi közéletben</w:t>
      </w:r>
    </w:p>
    <w:p w:rsidR="00C929EE" w:rsidRPr="00C929EE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C929EE">
        <w:rPr>
          <w:rFonts w:ascii="Times New Roman" w:eastAsia="Calibri" w:hAnsi="Times New Roman" w:cs="Times New Roman"/>
        </w:rPr>
        <w:t xml:space="preserve">A 2014-es választások alkalmával a lakosság a választható </w:t>
      </w:r>
      <w:r w:rsidR="00C929EE" w:rsidRPr="00C929EE">
        <w:rPr>
          <w:rFonts w:ascii="Times New Roman" w:eastAsia="Calibri" w:hAnsi="Times New Roman" w:cs="Times New Roman"/>
        </w:rPr>
        <w:t>8</w:t>
      </w:r>
      <w:r w:rsidRPr="00C929EE">
        <w:rPr>
          <w:rFonts w:ascii="Times New Roman" w:eastAsia="Calibri" w:hAnsi="Times New Roman" w:cs="Times New Roman"/>
        </w:rPr>
        <w:t xml:space="preserve"> fő települési képviselő helyre </w:t>
      </w:r>
      <w:r w:rsidR="00C929EE">
        <w:rPr>
          <w:rFonts w:ascii="Times New Roman" w:eastAsia="Calibri" w:hAnsi="Times New Roman" w:cs="Times New Roman"/>
        </w:rPr>
        <w:t>3</w:t>
      </w:r>
      <w:r w:rsidRPr="00C929EE">
        <w:rPr>
          <w:rFonts w:ascii="Times New Roman" w:eastAsia="Calibri" w:hAnsi="Times New Roman" w:cs="Times New Roman"/>
        </w:rPr>
        <w:t xml:space="preserve"> fő nőt választott. A bizottsági tagok tekintetében a nők száma </w:t>
      </w:r>
      <w:r w:rsidR="00C929EE">
        <w:rPr>
          <w:rFonts w:ascii="Times New Roman" w:eastAsia="Calibri" w:hAnsi="Times New Roman" w:cs="Times New Roman"/>
        </w:rPr>
        <w:t>2 fő</w:t>
      </w:r>
      <w:r w:rsidRPr="00C929EE">
        <w:rPr>
          <w:rFonts w:ascii="Times New Roman" w:eastAsia="Calibri" w:hAnsi="Times New Roman" w:cs="Times New Roman"/>
        </w:rPr>
        <w:t xml:space="preserve">. </w:t>
      </w:r>
    </w:p>
    <w:p w:rsidR="00C929EE" w:rsidRPr="00C929EE" w:rsidRDefault="00C929E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C929EE">
        <w:rPr>
          <w:rFonts w:ascii="Times New Roman" w:eastAsia="Calibri" w:hAnsi="Times New Roman" w:cs="Times New Roman"/>
        </w:rPr>
        <w:t xml:space="preserve">Ez a szám nagyon alacsony. </w:t>
      </w:r>
    </w:p>
    <w:p w:rsidR="00C929EE" w:rsidRPr="00C929EE" w:rsidRDefault="00C929E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C929EE">
        <w:rPr>
          <w:rFonts w:ascii="Times New Roman" w:eastAsia="Calibri" w:hAnsi="Times New Roman" w:cs="Times New Roman"/>
        </w:rPr>
        <w:t xml:space="preserve">Az intézményvezetők viszont nők. </w:t>
      </w:r>
    </w:p>
    <w:p w:rsidR="00C929EE" w:rsidRPr="00C929EE" w:rsidRDefault="00A0353E">
      <w:pPr>
        <w:pStyle w:val="Norml1"/>
        <w:spacing w:line="240" w:lineRule="auto"/>
        <w:jc w:val="both"/>
        <w:rPr>
          <w:rFonts w:ascii="Times New Roman" w:eastAsia="Calibri" w:hAnsi="Times New Roman" w:cs="Times New Roman"/>
        </w:rPr>
      </w:pPr>
      <w:r w:rsidRPr="00C929EE">
        <w:rPr>
          <w:rFonts w:ascii="Times New Roman" w:eastAsia="Calibri" w:hAnsi="Times New Roman" w:cs="Times New Roman"/>
        </w:rPr>
        <w:t>A civil szervezetek életében is aktívan részt vesznek a nők</w:t>
      </w:r>
      <w:r w:rsidR="00C929EE" w:rsidRPr="00C929EE">
        <w:rPr>
          <w:rFonts w:ascii="Times New Roman" w:eastAsia="Calibri" w:hAnsi="Times New Roman" w:cs="Times New Roman"/>
        </w:rPr>
        <w:t>. A civil szervezetek vezetői általában nők.</w:t>
      </w:r>
    </w:p>
    <w:p w:rsidR="001064D7" w:rsidRDefault="001064D7">
      <w:pPr>
        <w:pStyle w:val="Norml1"/>
        <w:spacing w:line="240" w:lineRule="auto"/>
        <w:jc w:val="both"/>
      </w:pPr>
    </w:p>
    <w:p w:rsidR="0029635A" w:rsidRDefault="00A0353E" w:rsidP="001064D7">
      <w:pPr>
        <w:pStyle w:val="Cm"/>
        <w:spacing w:before="120"/>
      </w:pPr>
      <w:r>
        <w:t>5.7 A nőket helyi szinten fokozottan érintő társadalmi problémák és felszámolásukra irányuló kezdeményezések</w:t>
      </w:r>
    </w:p>
    <w:p w:rsidR="00AA0D60" w:rsidRPr="00C929EE" w:rsidRDefault="00AA0D60" w:rsidP="00AA0D60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C929EE">
        <w:rPr>
          <w:rFonts w:ascii="Times New Roman" w:hAnsi="Times New Roman" w:cs="Times New Roman"/>
        </w:rPr>
        <w:t>Változás nem történt a helyi esélyegyenlőségi programhoz képest.</w:t>
      </w:r>
    </w:p>
    <w:p w:rsidR="006A210E" w:rsidRPr="006A210E" w:rsidRDefault="006A210E" w:rsidP="006A210E">
      <w:pPr>
        <w:pStyle w:val="Norml1"/>
      </w:pPr>
    </w:p>
    <w:p w:rsidR="003D6F19" w:rsidRDefault="00A0353E" w:rsidP="00CC2456">
      <w:pPr>
        <w:pStyle w:val="Cm"/>
        <w:spacing w:before="0"/>
      </w:pPr>
      <w:r>
        <w:lastRenderedPageBreak/>
        <w:t>5.8 Következtetések: problémák beazonosítása, fejlesztési lehetőségek meghatározása.</w:t>
      </w:r>
    </w:p>
    <w:p w:rsidR="003D6F19" w:rsidRPr="00D21CF7" w:rsidRDefault="00A0353E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D21CF7">
        <w:rPr>
          <w:rFonts w:ascii="Times New Roman" w:eastAsia="Calibri" w:hAnsi="Times New Roman" w:cs="Times New Roman"/>
        </w:rPr>
        <w:t>A nemek esélyegyenlőségével kapcsolatban az önkormányzat saját lehetőségeinél kiemelten fontosnak tartja az egyenlő bánásmódot, a nők esélyegyenlőségét. Továbbá igyekszik családbarát munkáltatóként fellépni. A közfoglalkoztatási programok t</w:t>
      </w:r>
      <w:r w:rsidR="00113026">
        <w:rPr>
          <w:rFonts w:ascii="Times New Roman" w:eastAsia="Calibri" w:hAnsi="Times New Roman" w:cs="Times New Roman"/>
        </w:rPr>
        <w:t xml:space="preserve">ekintetében is szem előtt </w:t>
      </w:r>
      <w:r w:rsidR="00113026" w:rsidRPr="00672F7B">
        <w:rPr>
          <w:rFonts w:ascii="Times New Roman" w:eastAsia="Calibri" w:hAnsi="Times New Roman" w:cs="Times New Roman"/>
          <w:color w:val="000000" w:themeColor="text1"/>
        </w:rPr>
        <w:t>tartja</w:t>
      </w:r>
      <w:r w:rsidRPr="00672F7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D21CF7">
        <w:rPr>
          <w:rFonts w:ascii="Times New Roman" w:eastAsia="Calibri" w:hAnsi="Times New Roman" w:cs="Times New Roman"/>
        </w:rPr>
        <w:t>a nemek közötti egyenlőséget.</w:t>
      </w:r>
    </w:p>
    <w:p w:rsidR="003D6F19" w:rsidRPr="00D21CF7" w:rsidRDefault="00A0353E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D21CF7">
        <w:rPr>
          <w:rFonts w:ascii="Times New Roman" w:eastAsia="Calibri" w:hAnsi="Times New Roman" w:cs="Times New Roman"/>
        </w:rPr>
        <w:t xml:space="preserve">A </w:t>
      </w:r>
      <w:r w:rsidR="00113026">
        <w:rPr>
          <w:rFonts w:ascii="Times New Roman" w:eastAsia="Calibri" w:hAnsi="Times New Roman" w:cs="Times New Roman"/>
        </w:rPr>
        <w:t xml:space="preserve">nők munkába állását </w:t>
      </w:r>
      <w:r w:rsidR="00113026" w:rsidRPr="00672F7B">
        <w:rPr>
          <w:rFonts w:ascii="Times New Roman" w:eastAsia="Calibri" w:hAnsi="Times New Roman" w:cs="Times New Roman"/>
          <w:color w:val="000000" w:themeColor="text1"/>
        </w:rPr>
        <w:t>segíti elő</w:t>
      </w:r>
      <w:r w:rsidR="007E5D77" w:rsidRPr="00672F7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E5D77" w:rsidRPr="00D21CF7">
        <w:rPr>
          <w:rFonts w:ascii="Times New Roman" w:eastAsia="Calibri" w:hAnsi="Times New Roman" w:cs="Times New Roman"/>
        </w:rPr>
        <w:t>az óvodai ellátás</w:t>
      </w:r>
      <w:r w:rsidR="00B8413A">
        <w:rPr>
          <w:rFonts w:ascii="Times New Roman" w:eastAsia="Calibri" w:hAnsi="Times New Roman" w:cs="Times New Roman"/>
        </w:rPr>
        <w:t xml:space="preserve"> és </w:t>
      </w:r>
      <w:proofErr w:type="spellStart"/>
      <w:r w:rsidR="00B8413A">
        <w:rPr>
          <w:rFonts w:ascii="Times New Roman" w:eastAsia="Calibri" w:hAnsi="Times New Roman" w:cs="Times New Roman"/>
        </w:rPr>
        <w:t>nyitvatartás</w:t>
      </w:r>
      <w:proofErr w:type="spellEnd"/>
      <w:r w:rsidR="007E5D77" w:rsidRPr="00D21CF7">
        <w:rPr>
          <w:rFonts w:ascii="Times New Roman" w:eastAsia="Calibri" w:hAnsi="Times New Roman" w:cs="Times New Roman"/>
        </w:rPr>
        <w:t xml:space="preserve"> </w:t>
      </w:r>
      <w:r w:rsidR="003F2B88">
        <w:rPr>
          <w:rFonts w:ascii="Times New Roman" w:eastAsia="Calibri" w:hAnsi="Times New Roman" w:cs="Times New Roman"/>
        </w:rPr>
        <w:t>7.00</w:t>
      </w:r>
      <w:r w:rsidR="007E5D77" w:rsidRPr="00D21CF7">
        <w:rPr>
          <w:rFonts w:ascii="Times New Roman" w:eastAsia="Calibri" w:hAnsi="Times New Roman" w:cs="Times New Roman"/>
        </w:rPr>
        <w:t xml:space="preserve"> –</w:t>
      </w:r>
      <w:proofErr w:type="spellStart"/>
      <w:r w:rsidR="007E5D77" w:rsidRPr="00D21CF7">
        <w:rPr>
          <w:rFonts w:ascii="Times New Roman" w:eastAsia="Calibri" w:hAnsi="Times New Roman" w:cs="Times New Roman"/>
        </w:rPr>
        <w:t>tól</w:t>
      </w:r>
      <w:proofErr w:type="spellEnd"/>
      <w:r w:rsidR="007E5D77" w:rsidRPr="00D21CF7">
        <w:rPr>
          <w:rFonts w:ascii="Times New Roman" w:eastAsia="Calibri" w:hAnsi="Times New Roman" w:cs="Times New Roman"/>
        </w:rPr>
        <w:t xml:space="preserve"> 17</w:t>
      </w:r>
      <w:r w:rsidR="003F2B88">
        <w:rPr>
          <w:rFonts w:ascii="Times New Roman" w:eastAsia="Calibri" w:hAnsi="Times New Roman" w:cs="Times New Roman"/>
        </w:rPr>
        <w:t>.0</w:t>
      </w:r>
      <w:r w:rsidR="007E5D77" w:rsidRPr="00D21CF7">
        <w:rPr>
          <w:rFonts w:ascii="Times New Roman" w:eastAsia="Calibri" w:hAnsi="Times New Roman" w:cs="Times New Roman"/>
        </w:rPr>
        <w:t>0-ig, az iskolai ellátás 7:00</w:t>
      </w:r>
      <w:r w:rsidRPr="00D21CF7">
        <w:rPr>
          <w:rFonts w:ascii="Times New Roman" w:eastAsia="Calibri" w:hAnsi="Times New Roman" w:cs="Times New Roman"/>
        </w:rPr>
        <w:t xml:space="preserve"> –</w:t>
      </w:r>
      <w:proofErr w:type="spellStart"/>
      <w:r w:rsidRPr="00D21CF7">
        <w:rPr>
          <w:rFonts w:ascii="Times New Roman" w:eastAsia="Calibri" w:hAnsi="Times New Roman" w:cs="Times New Roman"/>
        </w:rPr>
        <w:t>tól</w:t>
      </w:r>
      <w:proofErr w:type="spellEnd"/>
      <w:r w:rsidRPr="00D21CF7">
        <w:rPr>
          <w:rFonts w:ascii="Times New Roman" w:eastAsia="Calibri" w:hAnsi="Times New Roman" w:cs="Times New Roman"/>
        </w:rPr>
        <w:t xml:space="preserve"> 1</w:t>
      </w:r>
      <w:r w:rsidR="003F2B88">
        <w:rPr>
          <w:rFonts w:ascii="Times New Roman" w:eastAsia="Calibri" w:hAnsi="Times New Roman" w:cs="Times New Roman"/>
        </w:rPr>
        <w:t>6.30</w:t>
      </w:r>
      <w:r w:rsidR="00113026">
        <w:rPr>
          <w:rFonts w:ascii="Times New Roman" w:eastAsia="Calibri" w:hAnsi="Times New Roman" w:cs="Times New Roman"/>
        </w:rPr>
        <w:t>-</w:t>
      </w:r>
      <w:r w:rsidR="00113026" w:rsidRPr="00672F7B">
        <w:rPr>
          <w:rFonts w:ascii="Times New Roman" w:eastAsia="Calibri" w:hAnsi="Times New Roman" w:cs="Times New Roman"/>
          <w:color w:val="000000" w:themeColor="text1"/>
        </w:rPr>
        <w:t xml:space="preserve">ig, mivel ez idő alatt </w:t>
      </w:r>
      <w:r w:rsidRPr="00672F7B">
        <w:rPr>
          <w:rFonts w:ascii="Times New Roman" w:eastAsia="Calibri" w:hAnsi="Times New Roman" w:cs="Times New Roman"/>
          <w:color w:val="000000" w:themeColor="text1"/>
        </w:rPr>
        <w:t>biztosítja</w:t>
      </w:r>
      <w:r w:rsidRPr="00D21CF7">
        <w:rPr>
          <w:rFonts w:ascii="Times New Roman" w:eastAsia="Calibri" w:hAnsi="Times New Roman" w:cs="Times New Roman"/>
        </w:rPr>
        <w:t xml:space="preserve"> a gyermekek felügyeletének megoldását. Az intézmények nyitva tartásukról év elején tájékoztatást nyújtanak az éves szabadság tervezhetősége érdekében</w:t>
      </w:r>
      <w:proofErr w:type="gramStart"/>
      <w:r w:rsidRPr="00D21CF7">
        <w:rPr>
          <w:rFonts w:ascii="Times New Roman" w:eastAsia="Calibri" w:hAnsi="Times New Roman" w:cs="Times New Roman"/>
        </w:rPr>
        <w:t>..</w:t>
      </w:r>
      <w:proofErr w:type="gramEnd"/>
    </w:p>
    <w:p w:rsidR="003D6F19" w:rsidRPr="00D21CF7" w:rsidRDefault="00A0353E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D21CF7">
        <w:rPr>
          <w:rFonts w:ascii="Times New Roman" w:eastAsia="Calibri" w:hAnsi="Times New Roman" w:cs="Times New Roman"/>
        </w:rPr>
        <w:t xml:space="preserve">A települési gyermekjóléti és családsegítő szolgálat felvilágosítást, tájékoztatást ad, segítséget nyújt a krízis helyzetben lévők számára. </w:t>
      </w:r>
    </w:p>
    <w:p w:rsidR="003D6F19" w:rsidRPr="00D21CF7" w:rsidRDefault="00A0353E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D21CF7">
        <w:rPr>
          <w:rFonts w:ascii="Times New Roman" w:eastAsia="Calibri" w:hAnsi="Times New Roman" w:cs="Times New Roman"/>
        </w:rPr>
        <w:t>A családon belüli erőszak eseteiben is a családsegítő szolgálathoz lehet fordulni.</w:t>
      </w:r>
    </w:p>
    <w:p w:rsidR="003D6F19" w:rsidRPr="00D21CF7" w:rsidRDefault="003D6F19" w:rsidP="00CC2456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</w:p>
    <w:tbl>
      <w:tblPr>
        <w:tblStyle w:val="7"/>
        <w:tblW w:w="9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3D6F19">
        <w:trPr>
          <w:jc w:val="center"/>
        </w:trPr>
        <w:tc>
          <w:tcPr>
            <w:tcW w:w="9779" w:type="dxa"/>
            <w:gridSpan w:val="2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 nők helyzete, esélyegyenlősége vizsgálata során településünkön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beazonosított problémák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fejlesztési lehetőségek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3D6F19">
            <w:pPr>
              <w:pStyle w:val="Norml1"/>
              <w:spacing w:line="240" w:lineRule="auto"/>
              <w:jc w:val="center"/>
            </w:pP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1D4EA0" w:rsidP="001D4EA0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 három éves kor alatti gyermekek nappali ellátása nem megoldott</w:t>
            </w:r>
            <w:r w:rsidR="00A0353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890" w:type="dxa"/>
          </w:tcPr>
          <w:p w:rsidR="003D6F19" w:rsidRDefault="001D4EA0" w:rsidP="001D4EA0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Családi napközi létrehozásának az elősegítése. </w:t>
            </w:r>
            <w:r w:rsidR="00A03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Krízis helyzetben igénybe vehető szolgáltatások</w:t>
            </w:r>
          </w:p>
        </w:tc>
        <w:tc>
          <w:tcPr>
            <w:tcW w:w="4890" w:type="dxa"/>
          </w:tcPr>
          <w:p w:rsidR="003D6F19" w:rsidRDefault="00A07407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Tájékoztatás</w:t>
            </w: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Családon belüli erőszak esetei</w:t>
            </w: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Felvilágosítás, tájékoztatás, segítés</w:t>
            </w: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3D6F19">
            <w:pPr>
              <w:pStyle w:val="Norml1"/>
              <w:spacing w:line="240" w:lineRule="auto"/>
              <w:jc w:val="center"/>
            </w:pPr>
          </w:p>
        </w:tc>
        <w:tc>
          <w:tcPr>
            <w:tcW w:w="4890" w:type="dxa"/>
          </w:tcPr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</w:tbl>
    <w:p w:rsidR="003D6F19" w:rsidRDefault="003D6F19">
      <w:pPr>
        <w:pStyle w:val="Norml1"/>
        <w:spacing w:line="240" w:lineRule="auto"/>
        <w:jc w:val="both"/>
      </w:pPr>
    </w:p>
    <w:p w:rsidR="003D6F19" w:rsidRDefault="00A0353E" w:rsidP="00CC2456">
      <w:pPr>
        <w:pStyle w:val="Alcm"/>
      </w:pPr>
      <w:bookmarkStart w:id="19" w:name="h.lnxbz9" w:colFirst="0" w:colLast="0"/>
      <w:bookmarkStart w:id="20" w:name="_Toc445990842"/>
      <w:bookmarkEnd w:id="19"/>
      <w:r>
        <w:t>6. Az idősek helyzete, esélyegyenlősége</w:t>
      </w:r>
      <w:bookmarkEnd w:id="20"/>
    </w:p>
    <w:p w:rsidR="003D6F19" w:rsidRDefault="00A0353E" w:rsidP="001064D7">
      <w:pPr>
        <w:pStyle w:val="Cm"/>
        <w:spacing w:before="120"/>
      </w:pPr>
      <w:r>
        <w:t>6.1 Az időskorú népesség főbb jellemzői (pl. száma, aránya, jövedelmi helyzete, demográfiai trendek stb.)</w:t>
      </w:r>
    </w:p>
    <w:p w:rsidR="003D6F19" w:rsidRPr="003F2B88" w:rsidRDefault="00A0353E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  <w:r w:rsidRPr="003F2B88">
        <w:rPr>
          <w:rFonts w:ascii="Times New Roman" w:eastAsia="Calibri" w:hAnsi="Times New Roman" w:cs="Times New Roman"/>
        </w:rPr>
        <w:t xml:space="preserve">A településen élő nyugdíjasok száma csökkenő tendenciát mutat. Jövedelmi helyzetükkel kapcsolatban nem </w:t>
      </w:r>
      <w:proofErr w:type="gramStart"/>
      <w:r w:rsidRPr="003F2B88">
        <w:rPr>
          <w:rFonts w:ascii="Times New Roman" w:eastAsia="Calibri" w:hAnsi="Times New Roman" w:cs="Times New Roman"/>
        </w:rPr>
        <w:t>áll adat</w:t>
      </w:r>
      <w:proofErr w:type="gramEnd"/>
      <w:r w:rsidRPr="003F2B88">
        <w:rPr>
          <w:rFonts w:ascii="Times New Roman" w:eastAsia="Calibri" w:hAnsi="Times New Roman" w:cs="Times New Roman"/>
        </w:rPr>
        <w:t xml:space="preserve"> rendelkezésünkre.</w:t>
      </w:r>
    </w:p>
    <w:p w:rsidR="003D6F19" w:rsidRPr="003F2B88" w:rsidRDefault="003D6F19">
      <w:pPr>
        <w:pStyle w:val="Norml1"/>
        <w:spacing w:line="240" w:lineRule="auto"/>
        <w:jc w:val="both"/>
        <w:rPr>
          <w:rFonts w:ascii="Times New Roman" w:hAnsi="Times New Roman" w:cs="Times New Roman"/>
        </w:rPr>
      </w:pPr>
    </w:p>
    <w:p w:rsidR="003D6F19" w:rsidRDefault="00A0353E" w:rsidP="001064D7">
      <w:pPr>
        <w:pStyle w:val="Cm"/>
        <w:spacing w:before="120"/>
      </w:pPr>
      <w:r>
        <w:t>6.2 Idősek munkaerő-piaci helyzete</w:t>
      </w:r>
    </w:p>
    <w:p w:rsidR="003D6F19" w:rsidRDefault="00A0353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idősek, nyugdíjasok foglalkoztatottsága</w:t>
      </w:r>
    </w:p>
    <w:p w:rsidR="001064D7" w:rsidRPr="003F2B88" w:rsidRDefault="003F2B88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3F2B88">
        <w:rPr>
          <w:rFonts w:ascii="Times New Roman" w:hAnsi="Times New Roman" w:cs="Times New Roman"/>
        </w:rPr>
        <w:t xml:space="preserve">Törvényi szabályozás nem teszi lehetővé önkormányzati területen nyugdíjas foglalkoztatását. </w:t>
      </w:r>
    </w:p>
    <w:p w:rsidR="003D6F19" w:rsidRDefault="00A0353E" w:rsidP="001064D7">
      <w:pPr>
        <w:pStyle w:val="Cm"/>
        <w:spacing w:before="120"/>
      </w:pPr>
      <w:r>
        <w:t>6.3 A közszolgáltatásokhoz, közösségi közlekedéshez, információhoz és a közösségi élet gyakorlásához való hozzáférés</w:t>
      </w:r>
    </w:p>
    <w:p w:rsidR="003D6F19" w:rsidRDefault="00A0353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az idősek egészségügyi és szociális szolgáltatásokhoz való hozzáférése</w:t>
      </w:r>
    </w:p>
    <w:p w:rsidR="00AA0D60" w:rsidRDefault="00AA0D60" w:rsidP="00AA0D60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Változás nem történt a helyi esélyegyenlőségi programhoz képest.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</w:rPr>
        <w:t xml:space="preserve"> kulturális, közművelődési szolgáltatásokhoz való hozzáférés</w:t>
      </w:r>
    </w:p>
    <w:p w:rsidR="00AA0D60" w:rsidRDefault="00AA0D60" w:rsidP="00AA0D60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Változás nem történt a helyi esélyegyenlőségi programhoz képest.</w:t>
      </w:r>
    </w:p>
    <w:p w:rsidR="003D6F19" w:rsidRDefault="003D6F19">
      <w:pPr>
        <w:pStyle w:val="Norml1"/>
        <w:spacing w:after="20" w:line="240" w:lineRule="auto"/>
        <w:ind w:firstLine="142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c)</w:t>
      </w:r>
      <w:r>
        <w:rPr>
          <w:rFonts w:ascii="Calibri" w:eastAsia="Calibri" w:hAnsi="Calibri" w:cs="Calibri"/>
        </w:rPr>
        <w:t xml:space="preserve"> idősek informatikai jártassága</w:t>
      </w:r>
    </w:p>
    <w:p w:rsidR="003D6F19" w:rsidRDefault="00A0353E">
      <w:pPr>
        <w:pStyle w:val="Norml1"/>
        <w:spacing w:after="20" w:line="240" w:lineRule="auto"/>
        <w:ind w:firstLine="142"/>
        <w:jc w:val="both"/>
        <w:rPr>
          <w:rFonts w:ascii="Times New Roman" w:eastAsia="Calibri" w:hAnsi="Times New Roman" w:cs="Times New Roman"/>
        </w:rPr>
      </w:pPr>
      <w:r w:rsidRPr="003F2B88">
        <w:rPr>
          <w:rFonts w:ascii="Times New Roman" w:eastAsia="Calibri" w:hAnsi="Times New Roman" w:cs="Times New Roman"/>
        </w:rPr>
        <w:t>Az idősek informatikai jártassága alacsonynak mondható.  Azonban sajnos az idősebb korosztály már nehezebben is motiválható az informatika nyújtotta újdonságok megismertetésével kapcsolatban.</w:t>
      </w:r>
    </w:p>
    <w:p w:rsidR="00113026" w:rsidRPr="001D4EA0" w:rsidRDefault="00113026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  <w:color w:val="000000" w:themeColor="text1"/>
        </w:rPr>
      </w:pPr>
      <w:r w:rsidRPr="001D4EA0">
        <w:rPr>
          <w:rFonts w:ascii="Times New Roman" w:eastAsia="Calibri" w:hAnsi="Times New Roman" w:cs="Times New Roman"/>
          <w:color w:val="000000" w:themeColor="text1"/>
        </w:rPr>
        <w:t>A Szabó Magda Nagyközségi Könyvtár és Teleház 2016. évi programjában célul tűzte ki az idősek informatikai jártasságának kialakítását.</w:t>
      </w:r>
    </w:p>
    <w:p w:rsidR="003D6F19" w:rsidRPr="003F2B88" w:rsidRDefault="003D6F19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</w:p>
    <w:p w:rsidR="003D6F19" w:rsidRDefault="00A0353E" w:rsidP="001064D7">
      <w:pPr>
        <w:pStyle w:val="Cm"/>
        <w:spacing w:before="120"/>
      </w:pPr>
      <w:r>
        <w:lastRenderedPageBreak/>
        <w:t>6.4 Az időseket, az életkorral járó sajátos igények kielégítését célzó programok a településen</w:t>
      </w:r>
    </w:p>
    <w:p w:rsidR="003D6F19" w:rsidRDefault="003D6F19">
      <w:pPr>
        <w:pStyle w:val="Norml1"/>
        <w:spacing w:after="20" w:line="240" w:lineRule="auto"/>
        <w:ind w:firstLine="142"/>
        <w:jc w:val="both"/>
      </w:pPr>
    </w:p>
    <w:p w:rsidR="003F2B88" w:rsidRDefault="00A0353E" w:rsidP="003F2B88">
      <w:pPr>
        <w:pStyle w:val="Norml1"/>
        <w:spacing w:after="20" w:line="240" w:lineRule="auto"/>
        <w:jc w:val="both"/>
        <w:rPr>
          <w:rFonts w:ascii="Times New Roman" w:eastAsia="Calibri" w:hAnsi="Times New Roman" w:cs="Times New Roman"/>
        </w:rPr>
      </w:pPr>
      <w:r w:rsidRPr="003F2B88">
        <w:rPr>
          <w:rFonts w:ascii="Times New Roman" w:eastAsia="Calibri" w:hAnsi="Times New Roman" w:cs="Times New Roman"/>
        </w:rPr>
        <w:t>A</w:t>
      </w:r>
      <w:r w:rsidR="003F2B88">
        <w:rPr>
          <w:rFonts w:ascii="Times New Roman" w:eastAsia="Calibri" w:hAnsi="Times New Roman" w:cs="Times New Roman"/>
        </w:rPr>
        <w:t xml:space="preserve"> nagyközség a</w:t>
      </w:r>
      <w:r w:rsidRPr="003F2B88">
        <w:rPr>
          <w:rFonts w:ascii="Times New Roman" w:eastAsia="Calibri" w:hAnsi="Times New Roman" w:cs="Times New Roman"/>
        </w:rPr>
        <w:t xml:space="preserve">z időskorúak </w:t>
      </w:r>
      <w:r w:rsidR="003F2B88">
        <w:rPr>
          <w:rFonts w:ascii="Times New Roman" w:eastAsia="Calibri" w:hAnsi="Times New Roman" w:cs="Times New Roman"/>
        </w:rPr>
        <w:t xml:space="preserve">általában a klub tevékenységek és önkormányzati rendezvények által aktívak. </w:t>
      </w:r>
    </w:p>
    <w:p w:rsidR="003F2B88" w:rsidRPr="00113026" w:rsidRDefault="003F2B88" w:rsidP="003F2B88">
      <w:pPr>
        <w:pStyle w:val="Norml1"/>
        <w:spacing w:after="20" w:line="240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A Nyugdíjas Klub, Petőfi Klub </w:t>
      </w:r>
      <w:r w:rsidR="00A0353E" w:rsidRPr="003F2B88">
        <w:rPr>
          <w:rFonts w:ascii="Times New Roman" w:eastAsia="Calibri" w:hAnsi="Times New Roman" w:cs="Times New Roman"/>
        </w:rPr>
        <w:t xml:space="preserve">aktívan összefogja a nyugdíjasokat, folyamatosan feladatokat biztosítva ezzel tagjai számára. </w:t>
      </w:r>
      <w:r w:rsidR="00113026" w:rsidRPr="001D4EA0">
        <w:rPr>
          <w:rFonts w:ascii="Times New Roman" w:eastAsia="Calibri" w:hAnsi="Times New Roman" w:cs="Times New Roman"/>
          <w:color w:val="000000" w:themeColor="text1"/>
        </w:rPr>
        <w:t>A Községtörténeti Baráti Kör - azon túlmenően, hogy havonta szervez tagjai számára programot – ápolja és védi a település hagyományait</w:t>
      </w:r>
      <w:r w:rsidR="00113026">
        <w:rPr>
          <w:rFonts w:ascii="Times New Roman" w:eastAsia="Calibri" w:hAnsi="Times New Roman" w:cs="Times New Roman"/>
          <w:color w:val="FF0000"/>
        </w:rPr>
        <w:t xml:space="preserve">. </w:t>
      </w:r>
    </w:p>
    <w:p w:rsidR="003F2B88" w:rsidRDefault="003F2B88" w:rsidP="003F2B88">
      <w:pPr>
        <w:pStyle w:val="Norml1"/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 nyugdíjasok aktívan részt vesznek Kele Sándorné alpolgármester asszony által szervezett színházi előadásokon. </w:t>
      </w:r>
    </w:p>
    <w:p w:rsidR="003D6F19" w:rsidRPr="003F2B88" w:rsidRDefault="0029635A" w:rsidP="003F2B88">
      <w:pPr>
        <w:pStyle w:val="Norml1"/>
        <w:spacing w:after="20" w:line="240" w:lineRule="auto"/>
        <w:jc w:val="both"/>
        <w:rPr>
          <w:rFonts w:ascii="Times New Roman" w:hAnsi="Times New Roman" w:cs="Times New Roman"/>
        </w:rPr>
      </w:pPr>
      <w:r w:rsidRPr="003F2B88">
        <w:rPr>
          <w:rFonts w:ascii="Times New Roman" w:eastAsia="Calibri" w:hAnsi="Times New Roman" w:cs="Times New Roman"/>
        </w:rPr>
        <w:t>Az aktív idős</w:t>
      </w:r>
      <w:r w:rsidR="00A0353E" w:rsidRPr="003F2B88">
        <w:rPr>
          <w:rFonts w:ascii="Times New Roman" w:eastAsia="Calibri" w:hAnsi="Times New Roman" w:cs="Times New Roman"/>
        </w:rPr>
        <w:t>k</w:t>
      </w:r>
      <w:r w:rsidR="00113026">
        <w:rPr>
          <w:rFonts w:ascii="Times New Roman" w:eastAsia="Calibri" w:hAnsi="Times New Roman" w:cs="Times New Roman"/>
        </w:rPr>
        <w:t xml:space="preserve">orúak meghatározó csoportja még </w:t>
      </w:r>
      <w:r w:rsidR="00A0353E" w:rsidRPr="003F2B88">
        <w:rPr>
          <w:rFonts w:ascii="Times New Roman" w:eastAsia="Calibri" w:hAnsi="Times New Roman" w:cs="Times New Roman"/>
        </w:rPr>
        <w:t>az egyházak gyülekezeteihez tartozó na</w:t>
      </w:r>
      <w:r w:rsidR="00113026">
        <w:rPr>
          <w:rFonts w:ascii="Times New Roman" w:eastAsia="Calibri" w:hAnsi="Times New Roman" w:cs="Times New Roman"/>
        </w:rPr>
        <w:t>gyobb számban idősebb korosztály,</w:t>
      </w:r>
      <w:r w:rsidR="00A0353E" w:rsidRPr="003F2B88">
        <w:rPr>
          <w:rFonts w:ascii="Times New Roman" w:eastAsia="Calibri" w:hAnsi="Times New Roman" w:cs="Times New Roman"/>
        </w:rPr>
        <w:t xml:space="preserve"> akik hitéletük gyakorlása közben</w:t>
      </w:r>
      <w:r w:rsidR="00113026">
        <w:rPr>
          <w:rFonts w:ascii="Times New Roman" w:eastAsia="Calibri" w:hAnsi="Times New Roman" w:cs="Times New Roman"/>
        </w:rPr>
        <w:t>,</w:t>
      </w:r>
      <w:r w:rsidR="00A0353E" w:rsidRPr="003F2B88">
        <w:rPr>
          <w:rFonts w:ascii="Times New Roman" w:eastAsia="Calibri" w:hAnsi="Times New Roman" w:cs="Times New Roman"/>
        </w:rPr>
        <w:t xml:space="preserve"> heti rendszerességgel</w:t>
      </w:r>
      <w:r w:rsidR="00113026">
        <w:rPr>
          <w:rFonts w:ascii="Times New Roman" w:eastAsia="Calibri" w:hAnsi="Times New Roman" w:cs="Times New Roman"/>
        </w:rPr>
        <w:t>,</w:t>
      </w:r>
      <w:r w:rsidR="00A0353E" w:rsidRPr="003F2B88">
        <w:rPr>
          <w:rFonts w:ascii="Times New Roman" w:eastAsia="Calibri" w:hAnsi="Times New Roman" w:cs="Times New Roman"/>
        </w:rPr>
        <w:t xml:space="preserve"> szintén találkoznak, hitéletükhöz kapcsolódó programokban aktívan részt vesznek.</w:t>
      </w:r>
    </w:p>
    <w:p w:rsidR="003D6F19" w:rsidRDefault="003F2B88" w:rsidP="00CC2456">
      <w:pPr>
        <w:pStyle w:val="Cm"/>
      </w:pPr>
      <w:r>
        <w:t>6</w:t>
      </w:r>
      <w:r w:rsidR="00A0353E">
        <w:t>.5 Következtetések: problémák beazonosítása, fejlesztési lehetőségek meghatározása.</w:t>
      </w:r>
    </w:p>
    <w:p w:rsidR="003D6F19" w:rsidRPr="001064D7" w:rsidRDefault="003D6F19">
      <w:pPr>
        <w:pStyle w:val="Norml1"/>
        <w:spacing w:line="240" w:lineRule="auto"/>
        <w:jc w:val="both"/>
        <w:rPr>
          <w:sz w:val="12"/>
        </w:rPr>
      </w:pPr>
    </w:p>
    <w:p w:rsidR="003D6F19" w:rsidRDefault="00A0353E">
      <w:pPr>
        <w:pStyle w:val="Norml1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igényekhez igazodó egészségügyi ellátások gyarapításának tekintetében a háziorvosi ellátó rendszer segíti az időseket és a területi szakorvosi ellátó rendszerbe utalja szükség esetén. Az egyedül álló idősek helyzete azonban nehezebb ilyen körülmények között, hiszen a területi szakorvosi rendelő intézet Nagykátán található, és bár a közösségi közlekedés jónak mondható, - </w:t>
      </w:r>
      <w:r w:rsidR="001B44F5">
        <w:rPr>
          <w:rFonts w:ascii="Calibri" w:eastAsia="Calibri" w:hAnsi="Calibri" w:cs="Calibri"/>
        </w:rPr>
        <w:t>Szentmártonkátáról</w:t>
      </w:r>
      <w:r>
        <w:rPr>
          <w:rFonts w:ascii="Calibri" w:eastAsia="Calibri" w:hAnsi="Calibri" w:cs="Calibri"/>
        </w:rPr>
        <w:t xml:space="preserve"> autóbusszal és vonattal is megközelíthető a </w:t>
      </w:r>
      <w:r w:rsidR="001B44F5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km-re található Nagykáta- az esetlegesen egyedül lévő időseknek ez a kis távolság is megterhelő</w:t>
      </w:r>
      <w:r w:rsidR="001B44F5">
        <w:rPr>
          <w:rFonts w:ascii="Calibri" w:eastAsia="Calibri" w:hAnsi="Calibri" w:cs="Calibri"/>
        </w:rPr>
        <w:t>.</w:t>
      </w:r>
    </w:p>
    <w:p w:rsidR="008E542C" w:rsidRPr="001D4EA0" w:rsidRDefault="008E542C">
      <w:pPr>
        <w:pStyle w:val="Norml1"/>
        <w:spacing w:line="240" w:lineRule="auto"/>
        <w:jc w:val="both"/>
        <w:rPr>
          <w:color w:val="000000" w:themeColor="text1"/>
        </w:rPr>
      </w:pPr>
      <w:r w:rsidRPr="001D4EA0">
        <w:rPr>
          <w:rFonts w:ascii="Calibri" w:eastAsia="Calibri" w:hAnsi="Calibri" w:cs="Calibri"/>
          <w:color w:val="000000" w:themeColor="text1"/>
        </w:rPr>
        <w:t>Az idősek szakrendelésre történő szállítását a 2015-ben pályázaton elnyert kisbusz segítségével oldjuk meg.</w:t>
      </w:r>
    </w:p>
    <w:p w:rsidR="003D6F19" w:rsidRDefault="00A0353E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Az idősek informatikai jártasságának alacsony mivolta inkább a </w:t>
      </w:r>
      <w:r w:rsidR="001B44F5"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</w:rPr>
        <w:t xml:space="preserve"> év felettiek tekintetében érhető tetten. Az 55 év feletti magasabb iskolai végzettséggel rendelkező idősek körében jellemző, hogy informatikai jártasságuk is szélesebb körű. </w:t>
      </w:r>
    </w:p>
    <w:p w:rsidR="00AD3074" w:rsidRDefault="00AD3074">
      <w:pPr>
        <w:pStyle w:val="Norml1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idősek helyzetének javítása, esélyegyenlőségük biztosítása érdekében hasznos lenne idősügyi tanácsot létrehozni. Az idősügyi tanács érdekképviseleti szervként működhet a településen élő idősek érdekében, feltárhatja, megismerheti az időseket érintő problémákat és azt továbbíthatja az önkormányzat felé, összehangolva az idősek problémáival foglalkozó szervezetek tevékenységét. </w:t>
      </w:r>
      <w:r w:rsidR="00C17E2D">
        <w:rPr>
          <w:rFonts w:ascii="Calibri" w:eastAsia="Calibri" w:hAnsi="Calibri" w:cs="Calibri"/>
        </w:rPr>
        <w:t xml:space="preserve">Az idősügyi tanács képviselhetné az idősek érdekeit az őket érintő testületi intézkedések előkészítésében, véleményezhetné az időseket közvetve vagy közvetlenül érintő intézkedés-tervezeteket, és visszajelzést adhatna a végrehajtás tapasztalatairól. </w:t>
      </w:r>
    </w:p>
    <w:p w:rsidR="00C3510F" w:rsidRPr="001D4EA0" w:rsidRDefault="00C3510F">
      <w:pPr>
        <w:pStyle w:val="Norml1"/>
        <w:spacing w:line="240" w:lineRule="auto"/>
        <w:jc w:val="both"/>
        <w:rPr>
          <w:color w:val="000000" w:themeColor="text1"/>
        </w:rPr>
      </w:pPr>
      <w:r w:rsidRPr="001D4EA0">
        <w:rPr>
          <w:rFonts w:ascii="Calibri" w:eastAsia="Calibri" w:hAnsi="Calibri" w:cs="Calibri"/>
          <w:color w:val="000000" w:themeColor="text1"/>
        </w:rPr>
        <w:t>Az idősek közösségi színtere az önkormányzat épületében van. Sajnos, a számukra biztosított helyiségek nem megfelelő állagúak, nem megoldott az épület szigetelése, a nyílászárók elhasználódtak, nem szigetelnek, így rengeteg energia használódik el. Az önkormányzat tervezi az épület nyílászáróinak cseréjét, energetikai felújítását.</w:t>
      </w:r>
    </w:p>
    <w:p w:rsidR="004C163B" w:rsidRPr="001064D7" w:rsidRDefault="004C163B">
      <w:pPr>
        <w:pStyle w:val="Norml1"/>
        <w:spacing w:line="240" w:lineRule="auto"/>
        <w:jc w:val="both"/>
        <w:rPr>
          <w:sz w:val="18"/>
        </w:rPr>
      </w:pPr>
    </w:p>
    <w:tbl>
      <w:tblPr>
        <w:tblStyle w:val="6"/>
        <w:tblW w:w="9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3D6F19">
        <w:trPr>
          <w:jc w:val="center"/>
        </w:trPr>
        <w:tc>
          <w:tcPr>
            <w:tcW w:w="9779" w:type="dxa"/>
            <w:gridSpan w:val="2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Az idősek helyzete, esélyegyenlősége vizsgálata során településünkön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beazonosított problémák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fejlesztési lehetőségek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Igényeknek megfelelő egészségügyi ellátás hiánya</w:t>
            </w: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Megfelelő ellátásokhoz való hozzáférés lehetőségének elősegítése</w:t>
            </w: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Pr="00C17E2D" w:rsidRDefault="003D6F19">
            <w:pPr>
              <w:pStyle w:val="Norml1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:rsidR="00C3510F" w:rsidRPr="00C17E2D" w:rsidRDefault="00C3510F">
            <w:pPr>
              <w:pStyle w:val="Norml1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3510F">
        <w:trPr>
          <w:jc w:val="center"/>
        </w:trPr>
        <w:tc>
          <w:tcPr>
            <w:tcW w:w="4889" w:type="dxa"/>
          </w:tcPr>
          <w:p w:rsidR="00C3510F" w:rsidRPr="001D4EA0" w:rsidRDefault="00C3510F" w:rsidP="00C3510F">
            <w:pPr>
              <w:pStyle w:val="Norml1"/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1D4EA0">
              <w:rPr>
                <w:rFonts w:asciiTheme="minorHAnsi" w:hAnsiTheme="minorHAnsi"/>
                <w:color w:val="000000" w:themeColor="text1"/>
              </w:rPr>
              <w:t>A kor követelményének megfelelő, energiatakarékos, jól fűthető helyiség hiánya</w:t>
            </w:r>
          </w:p>
          <w:p w:rsidR="00C3510F" w:rsidRPr="00C17E2D" w:rsidRDefault="00C3510F">
            <w:pPr>
              <w:pStyle w:val="Norml1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:rsidR="00C3510F" w:rsidRPr="005A60FA" w:rsidRDefault="005A60FA" w:rsidP="005A60FA">
            <w:pPr>
              <w:pStyle w:val="Norml1"/>
              <w:spacing w:line="240" w:lineRule="auto"/>
              <w:rPr>
                <w:rFonts w:asciiTheme="minorHAnsi" w:hAnsiTheme="minorHAnsi"/>
                <w:color w:val="FF0000"/>
              </w:rPr>
            </w:pPr>
            <w:r w:rsidRPr="001D4EA0">
              <w:rPr>
                <w:rFonts w:asciiTheme="minorHAnsi" w:hAnsiTheme="minorHAnsi"/>
                <w:color w:val="000000" w:themeColor="text1"/>
              </w:rPr>
              <w:t>Megfelelő környezet biztosítása nyílászárók cseréjével és az épület külső szigetelésével</w:t>
            </w:r>
          </w:p>
        </w:tc>
      </w:tr>
    </w:tbl>
    <w:p w:rsidR="003D6F19" w:rsidRPr="001064D7" w:rsidRDefault="003D6F19">
      <w:pPr>
        <w:pStyle w:val="Norml1"/>
        <w:spacing w:line="240" w:lineRule="auto"/>
        <w:jc w:val="both"/>
        <w:rPr>
          <w:sz w:val="18"/>
        </w:rPr>
      </w:pPr>
      <w:bookmarkStart w:id="21" w:name="h.35nkun2" w:colFirst="0" w:colLast="0"/>
      <w:bookmarkEnd w:id="21"/>
    </w:p>
    <w:p w:rsidR="003D6F19" w:rsidRDefault="00A0353E" w:rsidP="001064D7">
      <w:pPr>
        <w:pStyle w:val="Alcm"/>
        <w:spacing w:before="120"/>
      </w:pPr>
      <w:bookmarkStart w:id="22" w:name="_Toc445990843"/>
      <w:r>
        <w:lastRenderedPageBreak/>
        <w:t>7. A fogyatékkal élők helyzete, esélyegyenlősége</w:t>
      </w:r>
      <w:bookmarkEnd w:id="22"/>
    </w:p>
    <w:p w:rsidR="003D6F19" w:rsidRDefault="00A0353E" w:rsidP="001064D7">
      <w:pPr>
        <w:pStyle w:val="Cm"/>
        <w:spacing w:before="120" w:after="0"/>
      </w:pPr>
      <w:r>
        <w:t>7.1 A településen fogyatékossággal élő személyek főbb jellemzői, sajátos problémái</w:t>
      </w:r>
    </w:p>
    <w:p w:rsidR="003D6F19" w:rsidRDefault="00175F11" w:rsidP="00175F1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Változás nem történt a helyi esélyegyenlőségi programhoz képest.</w:t>
      </w:r>
    </w:p>
    <w:p w:rsidR="00175F11" w:rsidRPr="001064D7" w:rsidRDefault="00175F11" w:rsidP="00175F1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  <w:sz w:val="20"/>
        </w:rPr>
      </w:pPr>
    </w:p>
    <w:p w:rsidR="003D6F19" w:rsidRDefault="00A0353E" w:rsidP="001064D7">
      <w:pPr>
        <w:pStyle w:val="Cm"/>
        <w:spacing w:before="120" w:after="0"/>
      </w:pPr>
      <w:r>
        <w:t>7.2 Fogyatékkal élő személyek pénzbeli és természetbeni ellátása, kedvezményei</w:t>
      </w:r>
    </w:p>
    <w:p w:rsidR="003D6F19" w:rsidRDefault="00175F11" w:rsidP="00175F1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Változás nem történt a helyi esélyegyenlőségi programhoz képest.</w:t>
      </w:r>
    </w:p>
    <w:p w:rsidR="00175F11" w:rsidRPr="001064D7" w:rsidRDefault="00175F11" w:rsidP="00175F1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  <w:sz w:val="20"/>
        </w:rPr>
      </w:pPr>
    </w:p>
    <w:p w:rsidR="003D6F19" w:rsidRPr="00CC2456" w:rsidRDefault="00A0353E" w:rsidP="001064D7">
      <w:pPr>
        <w:pStyle w:val="Cm"/>
        <w:spacing w:before="120" w:after="0"/>
      </w:pPr>
      <w:r w:rsidRPr="00CC2456">
        <w:t>7.3 A közszolgáltatásokhoz, közösségi közlekedéshez, információhoz és a közösségi élet gyakorlásához való hozzáférés lehetőségei, akadálymentesítés</w:t>
      </w:r>
    </w:p>
    <w:p w:rsidR="003D6F19" w:rsidRPr="001064D7" w:rsidRDefault="003D6F19">
      <w:pPr>
        <w:pStyle w:val="Norml1"/>
        <w:spacing w:line="240" w:lineRule="auto"/>
        <w:jc w:val="both"/>
        <w:rPr>
          <w:sz w:val="18"/>
        </w:rPr>
      </w:pPr>
    </w:p>
    <w:p w:rsidR="003D6F19" w:rsidRDefault="00A0353E" w:rsidP="001064D7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települési önkormányzati tulajdonban lévő középületek akadálymentesítettsége</w:t>
      </w:r>
    </w:p>
    <w:p w:rsidR="001B44F5" w:rsidRDefault="00A0353E">
      <w:pPr>
        <w:pStyle w:val="Norml1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települési önkormányzat tulajdonában lévő épületek tekintetében az akadálymentesítés </w:t>
      </w:r>
      <w:r w:rsidR="001B44F5">
        <w:rPr>
          <w:rFonts w:ascii="Calibri" w:eastAsia="Calibri" w:hAnsi="Calibri" w:cs="Calibri"/>
        </w:rPr>
        <w:t xml:space="preserve">teljesen megoldott. </w:t>
      </w:r>
    </w:p>
    <w:p w:rsidR="003D6F19" w:rsidRDefault="003D6F19">
      <w:pPr>
        <w:pStyle w:val="Norml1"/>
        <w:spacing w:line="240" w:lineRule="auto"/>
        <w:jc w:val="both"/>
      </w:pPr>
    </w:p>
    <w:p w:rsidR="003D6F19" w:rsidRDefault="00A0353E" w:rsidP="001064D7">
      <w:pPr>
        <w:pStyle w:val="Cm"/>
        <w:spacing w:before="120"/>
      </w:pPr>
      <w:r>
        <w:t>7.4 Következtetések: problémák beazonosítása, fejlesztési lehetőségek meghatározása</w:t>
      </w:r>
    </w:p>
    <w:p w:rsidR="001B44F5" w:rsidRDefault="00A0353E">
      <w:pPr>
        <w:pStyle w:val="Norml1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településen </w:t>
      </w:r>
      <w:r w:rsidR="001B44F5">
        <w:rPr>
          <w:rFonts w:ascii="Calibri" w:eastAsia="Calibri" w:hAnsi="Calibri" w:cs="Calibri"/>
        </w:rPr>
        <w:t xml:space="preserve">az Üllői Civil Kht. </w:t>
      </w:r>
      <w:r>
        <w:rPr>
          <w:rFonts w:ascii="Calibri" w:eastAsia="Calibri" w:hAnsi="Calibri" w:cs="Calibri"/>
        </w:rPr>
        <w:t xml:space="preserve">megváltozott munkaképességű </w:t>
      </w:r>
      <w:r w:rsidR="001B44F5">
        <w:rPr>
          <w:rFonts w:ascii="Calibri" w:eastAsia="Calibri" w:hAnsi="Calibri" w:cs="Calibri"/>
        </w:rPr>
        <w:t xml:space="preserve">személyeket foglalkoztat. Az önkormányzat ingyen biztosított területet (telket), ahol a civil szervezet épületet épített, így ott foglalkoztatják a személyeket. </w:t>
      </w:r>
    </w:p>
    <w:p w:rsidR="00175F11" w:rsidRDefault="00175F11">
      <w:pPr>
        <w:pStyle w:val="Norml1"/>
        <w:spacing w:line="240" w:lineRule="auto"/>
        <w:jc w:val="both"/>
      </w:pPr>
    </w:p>
    <w:tbl>
      <w:tblPr>
        <w:tblStyle w:val="5"/>
        <w:tblW w:w="9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3D6F19">
        <w:trPr>
          <w:jc w:val="center"/>
        </w:trPr>
        <w:tc>
          <w:tcPr>
            <w:tcW w:w="9779" w:type="dxa"/>
            <w:gridSpan w:val="2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 fogyatékkal élők helyzete, esélyegyenlősége vizsgálata során településünkön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beazonosított problémák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  <w:tc>
          <w:tcPr>
            <w:tcW w:w="4890" w:type="dxa"/>
          </w:tcPr>
          <w:p w:rsidR="003D6F19" w:rsidRDefault="00A0353E">
            <w:pPr>
              <w:pStyle w:val="Norml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fejlesztési lehetőségek</w:t>
            </w:r>
          </w:p>
          <w:p w:rsidR="003D6F19" w:rsidRDefault="003D6F19">
            <w:pPr>
              <w:pStyle w:val="Norml1"/>
              <w:spacing w:line="240" w:lineRule="auto"/>
              <w:jc w:val="center"/>
            </w:pP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45688B" w:rsidP="00710A5D">
            <w:pPr>
              <w:pStyle w:val="Norml1"/>
              <w:spacing w:line="240" w:lineRule="auto"/>
              <w:jc w:val="center"/>
            </w:pPr>
            <w:r>
              <w:t>Kulturális, sport programokhoz</w:t>
            </w:r>
            <w:r w:rsidR="00710A5D">
              <w:t xml:space="preserve"> való hozzáférés segítése.</w:t>
            </w:r>
          </w:p>
        </w:tc>
        <w:tc>
          <w:tcPr>
            <w:tcW w:w="4890" w:type="dxa"/>
          </w:tcPr>
          <w:p w:rsidR="003D6F19" w:rsidRDefault="00710A5D">
            <w:pPr>
              <w:pStyle w:val="Norml1"/>
              <w:spacing w:line="240" w:lineRule="auto"/>
              <w:jc w:val="center"/>
            </w:pPr>
            <w:r>
              <w:t>Az önkormányzat tulajdonában lévő kisbusz igénybevételével</w:t>
            </w:r>
          </w:p>
        </w:tc>
      </w:tr>
      <w:tr w:rsidR="003D6F19">
        <w:trPr>
          <w:jc w:val="center"/>
        </w:trPr>
        <w:tc>
          <w:tcPr>
            <w:tcW w:w="4889" w:type="dxa"/>
          </w:tcPr>
          <w:p w:rsidR="003D6F19" w:rsidRDefault="00710A5D">
            <w:pPr>
              <w:pStyle w:val="Norml1"/>
              <w:spacing w:line="240" w:lineRule="auto"/>
              <w:jc w:val="center"/>
            </w:pPr>
            <w:r>
              <w:t>Közszolgáltatásokhoz való hozzáférés segítése.</w:t>
            </w:r>
          </w:p>
        </w:tc>
        <w:tc>
          <w:tcPr>
            <w:tcW w:w="4890" w:type="dxa"/>
          </w:tcPr>
          <w:p w:rsidR="003D6F19" w:rsidRDefault="00710A5D" w:rsidP="00710A5D">
            <w:pPr>
              <w:pStyle w:val="Norml1"/>
              <w:spacing w:line="240" w:lineRule="auto"/>
              <w:jc w:val="center"/>
            </w:pPr>
            <w:r>
              <w:t xml:space="preserve">Önkormányzati kisbusz igénybevétele. </w:t>
            </w:r>
          </w:p>
        </w:tc>
      </w:tr>
    </w:tbl>
    <w:p w:rsidR="003D6F19" w:rsidRPr="001064D7" w:rsidRDefault="003D6F19">
      <w:pPr>
        <w:pStyle w:val="Norml1"/>
        <w:spacing w:line="240" w:lineRule="auto"/>
        <w:jc w:val="both"/>
        <w:rPr>
          <w:sz w:val="16"/>
        </w:rPr>
      </w:pPr>
      <w:bookmarkStart w:id="23" w:name="h.1ksv4uv" w:colFirst="0" w:colLast="0"/>
      <w:bookmarkEnd w:id="23"/>
    </w:p>
    <w:p w:rsidR="003D6F19" w:rsidRDefault="00A0353E" w:rsidP="00CC2456">
      <w:pPr>
        <w:pStyle w:val="Alcm"/>
      </w:pPr>
      <w:bookmarkStart w:id="24" w:name="_Toc445990844"/>
      <w:r>
        <w:t xml:space="preserve">8. Helyi partnerség, lakossági önszerveződések, civil szervezetek és </w:t>
      </w:r>
      <w:r w:rsidR="00B043AF">
        <w:t>non</w:t>
      </w:r>
      <w:r>
        <w:t>-profit szereplők társadalmi felelősségvállalása</w:t>
      </w:r>
      <w:bookmarkEnd w:id="24"/>
    </w:p>
    <w:p w:rsidR="003D6F19" w:rsidRDefault="00A0353E">
      <w:pPr>
        <w:pStyle w:val="Norml1"/>
        <w:spacing w:after="20" w:line="240" w:lineRule="auto"/>
        <w:ind w:firstLine="142"/>
        <w:jc w:val="both"/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3–7. pontban szereplő területeket érintő civil, egyházi szolgáltató és érdekvédelmi szervezetek, önszerveződések feltérképezése (pl. közfeladatot ellátó szervezetek száma közfeladatonként bemutatva, önkéntesek száma, partnerségi megállapodások száma stb.)</w:t>
      </w:r>
    </w:p>
    <w:p w:rsidR="003D6F19" w:rsidRPr="00B043AF" w:rsidRDefault="00B043AF" w:rsidP="000C47AE">
      <w:pPr>
        <w:pStyle w:val="Norml1"/>
        <w:spacing w:after="20" w:line="240" w:lineRule="auto"/>
        <w:ind w:firstLine="142"/>
        <w:jc w:val="both"/>
        <w:rPr>
          <w:rFonts w:ascii="Times New Roman" w:hAnsi="Times New Roman" w:cs="Times New Roman"/>
        </w:rPr>
      </w:pPr>
      <w:r w:rsidRPr="00B043AF">
        <w:rPr>
          <w:rFonts w:ascii="Times New Roman" w:hAnsi="Times New Roman" w:cs="Times New Roman"/>
        </w:rPr>
        <w:t>Nem történt változás</w:t>
      </w:r>
      <w:r w:rsidR="00242263">
        <w:rPr>
          <w:rFonts w:ascii="Times New Roman" w:hAnsi="Times New Roman" w:cs="Times New Roman"/>
        </w:rPr>
        <w:t xml:space="preserve"> a helyi esélyegyenlőségi programhoz képest</w:t>
      </w:r>
      <w:proofErr w:type="gramStart"/>
      <w:r w:rsidR="00242263">
        <w:rPr>
          <w:rFonts w:ascii="Times New Roman" w:hAnsi="Times New Roman" w:cs="Times New Roman"/>
        </w:rPr>
        <w:t>.</w:t>
      </w:r>
      <w:r w:rsidRPr="00B043AF">
        <w:rPr>
          <w:rFonts w:ascii="Times New Roman" w:hAnsi="Times New Roman" w:cs="Times New Roman"/>
        </w:rPr>
        <w:t>.</w:t>
      </w:r>
      <w:proofErr w:type="gramEnd"/>
      <w:r w:rsidR="000C47AE" w:rsidRPr="00B043AF">
        <w:rPr>
          <w:rFonts w:ascii="Times New Roman" w:hAnsi="Times New Roman" w:cs="Times New Roman"/>
        </w:rPr>
        <w:t xml:space="preserve"> </w:t>
      </w:r>
    </w:p>
    <w:p w:rsidR="003D6F19" w:rsidRDefault="00A0353E" w:rsidP="00CC2456">
      <w:pPr>
        <w:pStyle w:val="Alcm"/>
      </w:pPr>
      <w:bookmarkStart w:id="25" w:name="_Toc445990845"/>
      <w:r>
        <w:t>9. A helyi esélyegyenlőségi program nyilvánossága</w:t>
      </w:r>
      <w:bookmarkEnd w:id="25"/>
    </w:p>
    <w:p w:rsidR="003D6F19" w:rsidRDefault="00A0353E" w:rsidP="0089556A">
      <w:pPr>
        <w:pStyle w:val="Norml1"/>
        <w:spacing w:after="20" w:line="240" w:lineRule="auto"/>
        <w:ind w:firstLine="14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helyzetelemzésben meghatározott esélyegyenlőségi problémák kapcsán érintett nemzetiségi önkormányzatok, egyéb partnerek (állami vagy önkormányzati intézmények, egyházak, civil szervezetek, stb.) bevonásának eszközei és eljárásai a helyi esélyegyenlőségi program elkészítésének folyamatába</w:t>
      </w:r>
    </w:p>
    <w:p w:rsidR="00175F11" w:rsidRDefault="00175F11" w:rsidP="00175F11">
      <w:pPr>
        <w:pStyle w:val="Norml1"/>
        <w:spacing w:after="20" w:line="240" w:lineRule="auto"/>
        <w:ind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Változás nem történt a helyi esélyegyenlőségi programhoz képest.</w:t>
      </w:r>
    </w:p>
    <w:p w:rsidR="00175F11" w:rsidRDefault="00175F11" w:rsidP="0089556A">
      <w:pPr>
        <w:pStyle w:val="Norml1"/>
        <w:spacing w:after="20" w:line="240" w:lineRule="auto"/>
        <w:ind w:firstLine="142"/>
        <w:jc w:val="both"/>
      </w:pPr>
    </w:p>
    <w:p w:rsidR="003D6F19" w:rsidRDefault="00A0353E">
      <w:pPr>
        <w:pStyle w:val="Norml1"/>
        <w:spacing w:after="20" w:line="240" w:lineRule="auto"/>
        <w:ind w:firstLine="142"/>
        <w:jc w:val="both"/>
      </w:pP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</w:rPr>
        <w:t xml:space="preserve"> az </w:t>
      </w:r>
      <w:r>
        <w:rPr>
          <w:rFonts w:ascii="Calibri" w:eastAsia="Calibri" w:hAnsi="Calibri" w:cs="Calibri"/>
          <w:i/>
        </w:rPr>
        <w:t>a)</w:t>
      </w:r>
      <w:r>
        <w:rPr>
          <w:rFonts w:ascii="Calibri" w:eastAsia="Calibri" w:hAnsi="Calibri" w:cs="Calibri"/>
        </w:rPr>
        <w:t xml:space="preserve"> pont szerinti szervezetek és a lakosság végrehajtással kapcsolatos észrevételeinek visszacsatolását szolgáló eszközök bemutatása.</w:t>
      </w:r>
    </w:p>
    <w:p w:rsidR="003D6F19" w:rsidRDefault="00A0353E">
      <w:pPr>
        <w:pStyle w:val="Norml1"/>
        <w:spacing w:after="20" w:line="240" w:lineRule="auto"/>
        <w:ind w:firstLine="142"/>
        <w:jc w:val="both"/>
        <w:rPr>
          <w:rFonts w:ascii="Calibri" w:eastAsia="Calibri" w:hAnsi="Calibri" w:cs="Calibri"/>
        </w:rPr>
      </w:pPr>
      <w:bookmarkStart w:id="26" w:name="h.2jxsxqh" w:colFirst="0" w:colLast="0"/>
      <w:bookmarkEnd w:id="26"/>
      <w:r>
        <w:rPr>
          <w:rFonts w:ascii="Calibri" w:eastAsia="Calibri" w:hAnsi="Calibri" w:cs="Calibri"/>
        </w:rPr>
        <w:t xml:space="preserve">Az elfogadott dokumentum </w:t>
      </w:r>
      <w:r w:rsidR="00242263">
        <w:rPr>
          <w:rFonts w:ascii="Calibri" w:eastAsia="Calibri" w:hAnsi="Calibri" w:cs="Calibri"/>
        </w:rPr>
        <w:t>Szentmártonkáta</w:t>
      </w:r>
      <w:r>
        <w:rPr>
          <w:rFonts w:ascii="Calibri" w:eastAsia="Calibri" w:hAnsi="Calibri" w:cs="Calibri"/>
        </w:rPr>
        <w:t xml:space="preserve"> honlapján hozzáférhető, valamint a helyi könyvtárban nyomtatott formában is megtalálható, az állampolgárok így megismerhetik az esélyegyenlőségi </w:t>
      </w:r>
      <w:r>
        <w:rPr>
          <w:rFonts w:ascii="Calibri" w:eastAsia="Calibri" w:hAnsi="Calibri" w:cs="Calibri"/>
        </w:rPr>
        <w:lastRenderedPageBreak/>
        <w:t xml:space="preserve">programot. A program megismerhetőségéről és hozzáférhetőségéről tájékoztatás a </w:t>
      </w:r>
      <w:r w:rsidR="00242263">
        <w:rPr>
          <w:rFonts w:ascii="Calibri" w:eastAsia="Calibri" w:hAnsi="Calibri" w:cs="Calibri"/>
        </w:rPr>
        <w:t>nagy</w:t>
      </w:r>
      <w:r>
        <w:rPr>
          <w:rFonts w:ascii="Calibri" w:eastAsia="Calibri" w:hAnsi="Calibri" w:cs="Calibri"/>
        </w:rPr>
        <w:t>község hirdetőtábl</w:t>
      </w:r>
      <w:r w:rsidR="00242263">
        <w:rPr>
          <w:rFonts w:ascii="Calibri" w:eastAsia="Calibri" w:hAnsi="Calibri" w:cs="Calibri"/>
        </w:rPr>
        <w:t>áj</w:t>
      </w:r>
      <w:r>
        <w:rPr>
          <w:rFonts w:ascii="Calibri" w:eastAsia="Calibri" w:hAnsi="Calibri" w:cs="Calibri"/>
        </w:rPr>
        <w:t xml:space="preserve">án. </w:t>
      </w:r>
    </w:p>
    <w:p w:rsidR="00CC2456" w:rsidRDefault="00CC2456">
      <w:pPr>
        <w:pStyle w:val="Norml1"/>
        <w:spacing w:after="20" w:line="240" w:lineRule="auto"/>
        <w:ind w:firstLine="142"/>
        <w:jc w:val="both"/>
        <w:rPr>
          <w:rFonts w:ascii="Calibri" w:eastAsia="Calibri" w:hAnsi="Calibri" w:cs="Calibri"/>
        </w:rPr>
      </w:pPr>
    </w:p>
    <w:p w:rsidR="001E438D" w:rsidRDefault="00CC2456" w:rsidP="0010272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line="240" w:lineRule="auto"/>
        <w:textAlignment w:val="baseline"/>
        <w:outlineLvl w:val="2"/>
        <w:rPr>
          <w:rFonts w:ascii="Calibri" w:eastAsia="Calibri" w:hAnsi="Calibri" w:cs="Calibri"/>
        </w:rPr>
        <w:sectPr w:rsidR="001E438D" w:rsidSect="001E438D">
          <w:pgSz w:w="11907" w:h="16840"/>
          <w:pgMar w:top="1418" w:right="1418" w:bottom="1418" w:left="1418" w:header="709" w:footer="709" w:gutter="0"/>
          <w:cols w:space="708"/>
          <w:titlePg/>
          <w:docGrid w:linePitch="299"/>
        </w:sectPr>
      </w:pPr>
      <w:r>
        <w:rPr>
          <w:rFonts w:ascii="Calibri" w:eastAsia="Calibri" w:hAnsi="Calibri" w:cs="Calibri"/>
        </w:rPr>
        <w:br w:type="page"/>
      </w:r>
    </w:p>
    <w:p w:rsidR="00102724" w:rsidRPr="00102724" w:rsidRDefault="00102724" w:rsidP="0010272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lang w:eastAsia="zh-CN"/>
        </w:rPr>
      </w:pPr>
      <w:r w:rsidRPr="00102724"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lang w:eastAsia="zh-CN"/>
        </w:rPr>
        <w:lastRenderedPageBreak/>
        <w:t>Összegző táblázat - A Helyi Esélyegyenlőségi Program Intézkedési Terve (HEP IT)</w:t>
      </w:r>
    </w:p>
    <w:p w:rsidR="00102724" w:rsidRPr="00102724" w:rsidRDefault="00102724" w:rsidP="0010272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16"/>
          <w:szCs w:val="16"/>
          <w:lang w:eastAsia="zh-CN"/>
        </w:rPr>
      </w:pPr>
      <w:r w:rsidRPr="00102724">
        <w:rPr>
          <w:rFonts w:ascii="Times New Roman" w:eastAsia="Times New Roman" w:hAnsi="Times New Roman" w:cs="Times New Roman"/>
          <w:color w:val="auto"/>
          <w:kern w:val="3"/>
          <w:sz w:val="16"/>
          <w:szCs w:val="16"/>
          <w:lang w:eastAsia="zh-CN"/>
        </w:rPr>
        <w:t>3. melléklet a 2/2012. (VI. 5.) EMMI rendelethez</w:t>
      </w:r>
    </w:p>
    <w:p w:rsidR="00102724" w:rsidRPr="00102724" w:rsidRDefault="00102724" w:rsidP="00102724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16"/>
          <w:szCs w:val="16"/>
          <w:lang w:eastAsia="zh-CN"/>
        </w:rPr>
      </w:pPr>
    </w:p>
    <w:tbl>
      <w:tblPr>
        <w:tblW w:w="14349" w:type="dxa"/>
        <w:tblInd w:w="-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41"/>
        <w:gridCol w:w="993"/>
        <w:gridCol w:w="1599"/>
        <w:gridCol w:w="1417"/>
        <w:gridCol w:w="993"/>
        <w:gridCol w:w="1701"/>
        <w:gridCol w:w="1275"/>
        <w:gridCol w:w="1418"/>
        <w:gridCol w:w="1276"/>
        <w:gridCol w:w="992"/>
        <w:gridCol w:w="850"/>
        <w:gridCol w:w="1134"/>
      </w:tblGrid>
      <w:tr w:rsidR="00102724" w:rsidRPr="00102724" w:rsidTr="001E438D">
        <w:trPr>
          <w:trHeight w:val="279"/>
          <w:tblHeader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</w:t>
            </w:r>
          </w:p>
        </w:tc>
      </w:tr>
      <w:tr w:rsidR="00102724" w:rsidRPr="00102724" w:rsidTr="001E438D">
        <w:trPr>
          <w:tblHeader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Intézkedés sorszáma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címe, megnevezése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ind w:left="-2413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A helyzetelemzés következtetéseiben feltárt 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ind w:left="-2413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esélyegyenlőségi probléma megnevezése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intézkedéssel elérni kívánt cél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célkitűzés összhangja egyéb stratégiai dokumentumokkal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tartalma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felelőse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megvalósításának határideje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Az intézkedés eredményességét mérő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indikátor(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megvalósításához szükséges erőforrások (humán, pénzügyi, technikai)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eredményeinek fenntarthatósága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Eredmények/ Változások</w:t>
            </w:r>
          </w:p>
        </w:tc>
      </w:tr>
      <w:tr w:rsidR="00102724" w:rsidRPr="00102724" w:rsidTr="001E438D">
        <w:tc>
          <w:tcPr>
            <w:tcW w:w="13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I. A mélyszegénységben élők és a romák esélyegyenlősége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1E438D">
        <w:trPr>
          <w:trHeight w:val="3631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célcsoport közfoglalkoztatásban történő foglalkoztatása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mélyszegénységben élőkre és romákra nagyobb figyelmet kell fordítani a közfoglalkoztatásban történő bevonása során.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Általános: mélyszegénység enyhítése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Rövid: életminőség javítása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Közép: visszavezetés a munkához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Hosszú: a munka és a jobb életminőség kialakítása iránti igény megteremtése, visszalépés munkavállalók világába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Rövidtávú közmunkaprogramokban részvétel.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Startmunka-mintaprogramok szervezése 1 éves időtávokra (lehetőség szerint)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célcsoport tagjai: mélyszegénységben élők, roma nemzetiségűek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Felelős: Önkormányzat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közmunkaprogram: folyamatos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Startmunka mintaprogram: lehetőség szerint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résztvevők száma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többszöri résztvevők száma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Humán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résztvevők száma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többszöri résztvevők 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724">
              <w:rPr>
                <w:rFonts w:ascii="Times New Roman" w:hAnsi="Times New Roman" w:cs="Times New Roman"/>
                <w:sz w:val="20"/>
                <w:szCs w:val="20"/>
              </w:rPr>
              <w:t xml:space="preserve">A 2014.októberi választásokat követően a nagyközségben megalakult a Roma Nemzetiségi Önkormányzat.   </w:t>
            </w:r>
          </w:p>
          <w:p w:rsidR="00102724" w:rsidRPr="00102724" w:rsidRDefault="00102724" w:rsidP="00102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1E438D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I/2.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Ellátásban való részvétel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célcsoport nagy része a munkaügyi központnál nem regisztrál, ezért kiszorul az ellátások és a lehetőségek területéről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Rövidtávon: felhívni a figyelmet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Középtávon és Hosszútávon: minden munkanélküli regisztráljon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-felkutatni</w:t>
            </w:r>
            <w:proofErr w:type="spellEnd"/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a munkanélkülieket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-tájékoztatni</w:t>
            </w:r>
            <w:proofErr w:type="spellEnd"/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a lehetőségekről (hirdetmények, szórólapok, személyes elbeszélgetés)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>-szükség</w:t>
            </w:r>
            <w:proofErr w:type="spellEnd"/>
            <w:r w:rsidRPr="0010272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 xml:space="preserve"> szerint segítséget nyújtani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Önkormányzat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Felelős: Családsegítő és Gyermekjóléti Szolgálat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regisztrációk növekedésének száma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humán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regisztrációk növekedésének 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Szentmártonkátán a nyilvántartott álláskeresők száma csökkenő tendenciát mutat. Mindeközben a közfoglalkoztatásban résztvevők száma jelentősen növekedett. </w:t>
            </w:r>
          </w:p>
          <w:p w:rsidR="00102724" w:rsidRPr="00102724" w:rsidRDefault="00102724" w:rsidP="00102724">
            <w:pPr>
              <w:spacing w:after="20" w:line="240" w:lineRule="auto"/>
              <w:ind w:firstLine="1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1E438D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I/3.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Képzés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alacsony a képzettség, ezért nehéz az elhelyezkedés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Rövidtávon: érdeklődés felkeltése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Középtávon: önképzési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igény kialakítása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Hosszútávon: részvétel képzési programon és az ismeret felhasználása a munkavállalók világában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 Tájékoztatás a lehetőségekről (szórólap, hirdetmény, személyes)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2. felnőttképzési programokban való részvétel elősegítése (Munkaügyi központ által szervezett)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felelős: Családsegítő és Gyermekjóléti Szolgálat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programokon résztvevők száma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Humán, technikai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programokon résztvevők 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mélyszegénységben élők helyzetének javítása </w:t>
            </w:r>
            <w:r w:rsidRPr="001027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érdekében a munkaügyi központtal együttműködve, 2014. évben felnőtt oktatás keretében, alap kompetencia-képzésen 33 fő vett részt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1E438D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I/4.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Bursa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Hungarica ösztöndíj-pályázat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szociálisan rászoruló családokban gyermekek továbbtanulási lehetőségei nem biztosítottak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Általános cél: rászoruló gyermekek továbbtanulásának elősegítése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Rövid, középtávú cél: a tanulás eredményeként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szemléletmód változás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 távú cél: munkaerőpiacon nagyobb lehetőség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Pályázat kiírása testületi döntés alapján,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Átruházott hatáskörben a pályázat kiírása, döntés a Szociális és Egészségügyi Bizottság hatáskörében,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Lakosság tájékoztatása,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pályázat kezelése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Felelős: Önkormányzat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folyamatos, évente egy alkalommal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Pályázat nyerteseinek száma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Humán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Pénzügyi: költségvetési előirányzat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Pályázat nyerteseinek 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2014. évben 8 fő szociális rászorult részesült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Bursa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Hungarica ösztöndíj pályázatban</w:t>
            </w:r>
          </w:p>
        </w:tc>
      </w:tr>
      <w:tr w:rsidR="00102724" w:rsidRPr="00102724" w:rsidTr="001E438D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I/5.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Hátrányos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megkülönböztetés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kiküszöbölése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munka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világában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alacsony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képzettség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ezért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nehéz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elhelyezkedés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Rövidtávon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érdekl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ődés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felkeltése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Középtávon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önképzési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igény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kialakítása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Hosszútávon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részvétel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képzési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programon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ismeret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felhasználása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munkavállalók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világában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1.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Tájékoztatás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lehet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őségekről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(szórólap, hirdetmény, személyes)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2.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feln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őttképzési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programokban való részvétel elősegítése (Munkaügyi központ által szervezett)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3./A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hátrányok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csökkentése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felel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ős: Családsegítő és Gyermekjóléti Szolgálat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Folyamatos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programokon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résztvev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ők száma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Humán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technikai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programokon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résztvev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ők 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2014.december 1-jétől-2015. </w:t>
            </w:r>
            <w:proofErr w:type="gramStart"/>
            <w:r w:rsidRPr="0010272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02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március 31-ig mindösszesen 7 fő vett részt az alábbi képezéseken, 2 fő konyhai kisegítő, 2 fő házi betegápoló, 2 fő „c.” kategóriás gépjárművezető, 1 fő </w:t>
            </w:r>
            <w:r w:rsidRPr="001027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település karbantartó, a létszámból 4 fő volt nő. 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102724" w:rsidRPr="00102724" w:rsidTr="001E438D">
        <w:tc>
          <w:tcPr>
            <w:tcW w:w="13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lastRenderedPageBreak/>
              <w:t>II. Gyermekek esélyegyenlősége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II/1.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Nyári időszakban biztosítva legyen a gyermekek napközbeni ellátása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Nyári szünetben a gyermekeknek nincsenek biztosítva szabadidős, szervezett programok, rendezvények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Általános cél: a gyermekek ne az utcán csellengjenek, otthon unatkozzanak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Rövid, középtávú cél: a tanulók hasznosan töltik el a nyári szabadidő egy részét.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Hosszú távú cél: A tanulók biztonságban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vannak, szervezett programokban vesznek részt, a szülők nyugodtan tudnak munkát vállalni.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gyermekek életkorának megfelelő programok, vetélkedők, kirándulások.  Szervezése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Oktatási, Kulturális, Ifjúsági és Sport Bizottság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2014. június 14-től a nyári szünet egy részében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Programba bevont gyermekek száma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Humán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Programba bevont gyermekek 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 családsegítő szolgálat által 2014-ben és 2015-ben napközis tábor került megrendezésre a nyár folyamán a Szentmártonkátai Arany János Általános Iskolában</w:t>
            </w: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II/2.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 xml:space="preserve">A Szentmártonkátai lakcímmel rendelkező gyermekek tankönyv kedvezményben részesülnek, kirándulásokat anyagilag </w:t>
            </w:r>
            <w:r w:rsidRPr="00102724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lastRenderedPageBreak/>
              <w:t>támogatja az önkormányzat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Az iskola kezdés a családok számára jelentős anyagi gondot jelent.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Általános cél: A gyermeket nevelő családok segítése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 távú, középtávú cél: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Középtávú cél: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 távú cél: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>Szociális és Egészségügyi Bizottság a képviselő-testület által biztosított forrásból – dönt évfolyamonként, hogy milyen összegű tankönyv támogatás nyújt a tanulóknak.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Felelős: Önkormányzat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2014. július hó és ezt követően 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Valamennyi tanuló tankönyve kifizetésre kerül.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Költségvetési forrás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Valamennyi tanuló tankönyve kifizetésre kerül.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szociális és Egészségügyi Bizottság tanulónként 3.000,- Ft tankönyvtámogatást biztosított</w:t>
            </w: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II/3.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0"/>
                <w:szCs w:val="20"/>
                <w:lang w:eastAsia="zh-CN"/>
              </w:rPr>
              <w:t xml:space="preserve">Amennyiben az Önkormányzat anyagi helyzete lehetővé teszi, úgy az </w:t>
            </w:r>
            <w:r w:rsidRPr="00102724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>óvodás korú gyermekek és iskolai tanulók szaloncukrot kapnak karácsony alkalmából az önkormányzattól, az önkormány</w:t>
            </w:r>
            <w:r w:rsidRPr="00102724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lastRenderedPageBreak/>
              <w:t>zat és intézményei és korlátolt felelősségű társaság dolgozóinak gyermekei mikuláscsomagban részesülnek.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A mélyszegénységben élő családokban a karácsonyi asztalra egyre kevesebb élelmiszer jut. Az Óvodás,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iskolás korú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gyermek részére nagy öröm és meglepetés, ha szaloncukrot kapnak karácsonyra.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Az önkormányzat anyagi lehetőségeinek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függvényében a dolgozók gyermekeit mikuláscsomaggal lepi meg.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A gyermeke részére örömszerzés, felnőttként jóleső érzéssel gondolnak ezen eseményekre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,történésekre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 xml:space="preserve">Felmérni az óvodáskorú, mindkettő iskolában az </w:t>
            </w:r>
            <w:proofErr w:type="spellStart"/>
            <w:r w:rsidRPr="0010272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>iskláskorú</w:t>
            </w:r>
            <w:proofErr w:type="spellEnd"/>
            <w:r w:rsidRPr="0010272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 xml:space="preserve"> gyermekek </w:t>
            </w:r>
            <w:proofErr w:type="gramStart"/>
            <w:r w:rsidRPr="0010272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>számát ,</w:t>
            </w:r>
            <w:proofErr w:type="gramEnd"/>
            <w:r w:rsidRPr="0010272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 xml:space="preserve"> a dolgozók gyermekeinek számát és a költségvetésnek megfelelően megrendelni a szaloncukrokat, mikuláscsomagokat.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Felelős: Önkormányzat, Óvoda, iskolák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Munkáltatói jogkört gyakorlók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2013. december 1. és ezt követően 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Gyermekek boldogsága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Költségvetési forrás,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Gyermekek boldogsága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Mikulás csomag, és szaloncukor osztás</w:t>
            </w: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II/4.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0"/>
                <w:szCs w:val="20"/>
                <w:lang w:eastAsia="zh-CN"/>
              </w:rPr>
              <w:t xml:space="preserve">A gyermekek esélyegyenlősége elősegítése érdekében az egészséges életmódra, sportra nevelés </w:t>
            </w:r>
            <w:r w:rsidRPr="00102724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0"/>
                <w:szCs w:val="20"/>
                <w:lang w:eastAsia="zh-CN"/>
              </w:rPr>
              <w:lastRenderedPageBreak/>
              <w:t>elősegítése.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A gyermekek egészségtelen étkezése, rendszeres sportolás hiánya.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 távú cél: a gyermekek egészséges táplálkozásra, fejlődésükre történő folyamatos odafigyelés.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A konyhában elkészített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ételek mennyiségének és minőségének figyelemmel kísérése.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Rendszeres sportolási, mozgási lehetőségek biztosítása.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Középtávú cél: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 távú cél: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Szakember bevonása az egészséges étkezés biztosítás érdekében.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Sportolási lehetőségek fejlesztése,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Részvevők: Szentmártonkátai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Telelpülésüzemeltetési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Kft. konyhája,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Napköziotthonos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Óvoda, Szentmártonkátai Arany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János Általános Iskola, védőnő  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Családsegítő és Gyermekjóléti Szolgálat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Oktatási ,Kulturális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, Ifjúsági és Sport Bizottság,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Jegyző,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Polgármester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2014. szeptember 1 és 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Intézményi étkeztetés folyamatos ellenőrzése, sportolási lehetőségek bővülés, feltárt mozgásfejlődési,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logopédiai problémák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Költségvetési forrás, személyi erőforrás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Intézményi étkeztetés folyamatos ellenőrzése, sportolási lehetős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égek bővülés, feltárt mozgásfejlődési, logopédiai problémák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 xml:space="preserve">A gyermekek a jogszabályoknak megfelelő étkezést kapnak. </w:t>
            </w: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II/5.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 xml:space="preserve">Az óvodások és iskolai tanulók részére kirándulásokhoz az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>önkormányzat</w:t>
            </w:r>
            <w:r w:rsidRPr="00102724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0"/>
                <w:szCs w:val="20"/>
                <w:lang w:eastAsia="zh-CN"/>
              </w:rPr>
              <w:t>(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0"/>
                <w:szCs w:val="20"/>
                <w:lang w:eastAsia="zh-CN"/>
              </w:rPr>
              <w:t xml:space="preserve">anyagi </w:t>
            </w:r>
            <w:r w:rsidRPr="00102724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lehetőségeinek függvényében) </w:t>
            </w:r>
            <w:r w:rsidRPr="00102724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>anyagi támogatást nyújt.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A családok, anyagi helyzetük miatt, nem viszik el a gyerekeket kirándulni, így azok nem ismerhetik meg hazánk tájait, az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ott élő embereket, szokásaikat.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Lehetőséget adni hazánk természeti szépségeinek megismerésére.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Rt. Élményszerzés. Kt.: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kiegészítő információk, a gyerekek ismerjék meg hazánk tájait.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. Ismeretbővítés, érzelmi- és értelmi képességek fejlesztése.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 A keretösszeg biztosítása a költségvetésben.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 Óvodai, iskolai csoportok részére az összeg biztosítása.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3. Vezető óvónő, csoportvezető </w:t>
            </w: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óvónők, igazgatónő </w:t>
            </w:r>
            <w:proofErr w:type="gramStart"/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és   osztályfőnökök</w:t>
            </w:r>
            <w:proofErr w:type="gramEnd"/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kirándulási tervet készítenek, amely alapján történik a pénz felhasználása.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4. A gyerekek felkészítése a kirándulásra. Megfigyelési szempontok, a helyszín nevezetességei, stb.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5. A gyerekek visszajelzései az élményekről.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Önkormányzat, Pénzügyi bizottság, óvoda vezetője, iskola igazgatója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55" w:right="-1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Pénz biztosítása (költségvetés) március 1.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55" w:right="-1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Kirándulási terv készítés április 15.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70" w:right="-10" w:hanging="36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Pénz átvétele az intézmények részéről április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30. vagy május 15.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70" w:right="-1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Kirándulás megvalósítása június 30.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Humán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85" w:right="-10" w:hanging="36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Szélesedik a gyerekek látóköre.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70" w:right="-10" w:hanging="36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Gazdagodik érzelemviláguk.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55" w:right="-10" w:hanging="36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Bővül ismeretanyaguk.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70" w:right="-10" w:hanging="36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Megvalósul a hazaszeretetre nevelés.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85" w:right="-10" w:hanging="36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Az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önkomrányzat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a táboroztatáshoz anyagi </w:t>
            </w:r>
            <w:r w:rsidRPr="001027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lastRenderedPageBreak/>
              <w:t>támogatást nyújt</w:t>
            </w:r>
          </w:p>
        </w:tc>
      </w:tr>
      <w:tr w:rsidR="00102724" w:rsidRPr="00102724" w:rsidTr="001E438D">
        <w:tc>
          <w:tcPr>
            <w:tcW w:w="13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lastRenderedPageBreak/>
              <w:t>III. Idősek esélyegyenlősége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III/1.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Idősek bevonása a helyi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közösségi életbe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Idősek egyedül, magányosan élnek, nem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szívesen mennek közösségekbe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Kimozdítani a magányosan, egyedül élő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embereket, és be kell vonni a helyi közösségi életbe. Meg kell ismertetni őket a település civil szervezeteivel, ahol ők dönthetik el, hogy melyik szervezet programja a legmegfelelőbb számukra.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Több olyan közösségi programot kell szervezni, ahová az idős emberek is el tudnak jönni.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 Magányos idős emberek felkutatása.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2. A közösségi életbe való bekapcsolódás lehetőségeivel való megismertetés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Arial Unicode MS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3. Civil szervezetekbe történő bekapcsolódás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Idősek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Szociális bizottság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Csökken vagy megszűnik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az idősek magányosság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Civil szervezetek létszáma növekszik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Humán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Csökken vagy megszű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nik az idősek magányosság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Civil szervezetek létszáma növekszik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7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 nyugdíjasok aktívan részt </w:t>
            </w:r>
            <w:r w:rsidRPr="001027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vesznek Kele Sándorné alpolgármester asszony által szervezett színházi előadásokon. 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III/2.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Nyugdíjas klubok anyagi támogatása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A Nyugdíjas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kluboknak ,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a tagdíjon kívül, nincs rendszeres bevétele. Tevékenységük ellátásához anyagi forrásokra van szükségük.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Az idős emberek számára olyan programlehetőségek biztosítása, mely hozzájárul a szabadidő hasznos eltöltéséhez, országjáró kirándulások megszervezéséhez.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1./ Az Önkormányzat Képviselő-testülete éves költségvetésében, a lehetőségekhez mérten, összeget biztosít a civil szervezeteknek.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2./ A Nyugdíjas klub éves programjában megjelöli a célt, melyhez igénybe kívánja venni a támogatást.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3./ A támogatás felhasználása után beszámol és elszámol az Önkormányzat felé.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Szentmártonkáta Nagyközség Önkormányzat Képviselő-testülete, Pénzügyi- és Oktatási Bizottság, Nyugdíjas klubok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1./ Nagyközség Önkormányzat költségvetése minden év március 1.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ind w:left="-4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2./ Nyugdíjas klub igényének benyújtása célmegjelöléssel: április 30.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3./ Elszámolás és beszámolás szeptember 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tabs>
                <w:tab w:val="left" w:pos="639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1./ Rövid távú: Élményekben gazdag tevékenység biztosítása. Dokumentálás fényképekkel.</w:t>
            </w:r>
          </w:p>
          <w:p w:rsidR="00102724" w:rsidRPr="00102724" w:rsidRDefault="00102724" w:rsidP="00102724">
            <w:pPr>
              <w:tabs>
                <w:tab w:val="left" w:pos="639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2./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 távú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:Szórakozási lehetőség biztosítása. Gazdagodik látásmódjuk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3./ Hosszú távú: Nő a Nyugdíjas klub mozgástere.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Humán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tabs>
                <w:tab w:val="left" w:pos="639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1./ Rövid távú: Élményekben gazdag tevékenység biztosítása. Dokumentálás fényképekkel.</w:t>
            </w:r>
          </w:p>
          <w:p w:rsidR="00102724" w:rsidRPr="00102724" w:rsidRDefault="00102724" w:rsidP="00102724">
            <w:pPr>
              <w:tabs>
                <w:tab w:val="left" w:pos="639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2./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 távú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:Szórakozási lehetőség biztosítása. Gazdag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odik látásmódjuk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3./ Hosszú távú: Nő a Nyugdíjas klub mozgástere.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tabs>
                <w:tab w:val="left" w:pos="639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Az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önkomrányzat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minden évben az anyagi helyzetét mérten anyagi támogatásban részesíti a civil szervezeteket. </w:t>
            </w: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III/3.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Idősek napjának megünneplése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Felgyorsult, rohanó világunkban kevés megbecsülést kapnak az idősek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Nem megfelelő az idősekre való odafigyelés.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Idős emberek iránti tiszteletadás. Érezzék az idős állampolgárok, hogy a település megbecsüli, odafigyel rájuk.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1./ Rövid távú: Az Idősek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napján műsorral köszöntjük az időseket.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2./ Középtávú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:Kiszámítható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időpont, program.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3./ Hagyományteremtés az idősek megbecsülésére.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1./ Az Önkormányzat költségvetésében forrást biztosít az ünnepség megszervezésére.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2./Az Oktatási, Kulturális- és Sport Bizottság és a Polgármesteri Hivatal megszervezi az ünnepséget.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- Felkéri az Aprajafalva Óvodát, az Arany János Általános Iskolát valamint a Székely József Református Iskolát, hogy a gyerekek közreműködésével adjanak ünnepi műsort.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-  Fellépőt vagy fellépőket szerződtet, akik szórakoztató műsort adnak az időseknek. (magyar nóta, cigánydalok, operettek, stb.)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3./ Az idősek vendéglátása: pogácsa,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sütemények, üdítők,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ásványví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Önkormányzat Képviselő-testülete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Polgármesteri Hivatal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Oktatási, Kulturális és Sport Bizottság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1./ Költségvetésben forrás biztosítása minden év március 1.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2./A közreműködő partnerek felkérése minden év augusztus 30.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3./ Közreműködő fellépő szerződtetése minden év szeptember 15.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4./ Az ünnepség megrendezése: 2014. október 5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.,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és minden év október 5.-e.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Nő az idős emberek elégedettsége.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 távú: Érzik megbecsülésüket, ezáltal jobb a közérzetük.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 távú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: Kialakul a gyerekekben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is az idősek iránti tisztelet.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Hosszú távú: megvalósul a hagyományápolás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Fenntarthatóság biztosítása: ha az Önkormányzat anyagi támogatása mellett más forrást is biztosítunk. Például: alapítványok, vállalkozók.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Humán.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Nő az idős emberek elégedettsége.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Rövid távú: Érzik megbecsülésüket, ezáltal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jobb a közérzetük.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 távú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: Kialakul a gyerekekben is az idősek iránti tisztelet.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Hosszú távú: megvalósul a hagyományápolás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Fenntarthatósá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g biztosítása: ha az Önkormányzat anyagi támogatása mellett más forrást is biztosítunk. Például: alapítványok, vállalkozók.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Minden évben megrendezésre kerül az Idősek Világnapja megrendezése</w:t>
            </w: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III/4.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90 éven felüli,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szépkorú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állampolgárok köszöntése, emléklap és ajándék átadása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Felgyorsult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rohanó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világunkban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kevés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megbecsülést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kapnak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id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ősek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Nem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megfelel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 az idősekre való odafigyelés.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Id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ős emberek iránti tiszteletadás. Érezzék az idős állampolgárok, hogy a település megbecsüli, odafigyel rájuk.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Id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ősek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napján műsorral köszöntjük az időseket.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Középtávú:Kiszámítható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id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őpont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, program.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3./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Hagyományter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emtés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id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ősek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megbecsülésére.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költségvetésében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forrást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biztosít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ünnepség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megszervezésére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Polgármesteri Hivatal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megszervezi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ünnepséget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Polgármester és Jegyző átadja az ajándékot. Aki nem tud eljönni az ünnepségre, annak a lakásán - előzetes bejelentés alapján - történik a köszöntés.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3./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z idősek köszöntéséről fénykép készül, melyet a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faluújságban megjelentetünk.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Képvisel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ő-testülete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Polgármesteri Hivatal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Oktatási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Kulturális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Sport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Bizottság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Költségvetésben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forrás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minden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év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március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1.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közrem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űködő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partnerek felkérése minden év augusztus 30.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3./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Közrem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űködő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fellépő szerződtetése minden év szeptember 15.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4./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ünnepség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megrendezése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2014.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október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5.,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minden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év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október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5.-e.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N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 az idős emberek elégedettsége.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Érzik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megbecsülésüket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ezáltal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jobb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közérzetük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Kialakul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fiatalabb generációban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is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id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ősek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iránti tisztelet.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Hosszú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megvalósul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hagyományápolás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Fenntarthatóság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biztosítása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ha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támogatása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mellett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forrást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is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biztosítunk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Például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alapítványok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vállalkozók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Humán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 az idős emberek elégedettsége.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Érzik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megbecsülésüket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ezáltal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jobb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közérzetük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Kialakul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fiatalabb generációban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is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id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ősek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iránti tisztelet.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Hosszú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megvalósul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hagyományápolás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Fenntarthatóság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ha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támogatása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mellett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forrást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is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biztosítunk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Például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alapítványok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vállalkozók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Elégedettek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idős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emberek</w:t>
            </w:r>
            <w:proofErr w:type="spellEnd"/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III/5.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Id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ősek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informatika képzése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Felgyorsult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rohanó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világunkban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egyre gyorsabb az információáramlás. Szükség van az internet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használatára ,bizonyos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tájékozottság megszerzésére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Képessé kell tenni az idős embereket a számítógép használatára.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Elfogadják az elektronikus információáramlást.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: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Megismerkedn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ek az internet előnyeivel, az elektronikus levelezéssel és annak hasznosságával.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3./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idősek rendszeres számítógép-használók lesznek.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Szabó Magda Könyvtár és Teleház meghirdeti az idősek számára a számítógép megismerésének lehetőségét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Propaganda kifejtése az idősek meggyőzésére, mely szerint ők is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elsajátíthatják az informatikai ismereteket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-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A nyugdíjas klubokban is ismertetjük az idősekkel a Teleház lehetőségeit.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- 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Érdekes, vonzó felkészítés megtartása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3./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idős emberek birtokolják a legszükségesebb ismereteket az internet használatához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Képvisel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ő-testülete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Szabó Magda Könyvtár és Teleház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Oktatási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Kulturális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Sport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Bizottság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1./Minden év januárjában a Szabó Magda Könyvtár és Teleház meghirdeti az idősek számára a számítástechnikai tanfolyamot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Ezzel párhuzamosan propaganda kifejtése a számítástechnikai ismeretek elsajátítására.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3./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Minden év márciusától számítógép- és internet-használat megismertetése az idősekkel.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N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 az idős emberek elégedettsége.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Nő számítástechnikai ismeretük,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ezáltal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jobb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közérzetük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Közép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Nő az információáramlás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,.</w:t>
            </w:r>
            <w:proofErr w:type="gram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Hosszú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nő az idősek tájékozottsága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Fenntarthatóság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Szabó Magda Könyvtár és Teleház éves programja, számítástechnikában, internet-használatban jártas egyének bevonása.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Humán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ő az idős emberek elégedettsége.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Nő számítástechnikai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ismeretük,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ezáltal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jobb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közérzetük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Nő az információáramlás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,.</w:t>
            </w:r>
            <w:proofErr w:type="gram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Hosszú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nő az idősek tájékozottsága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Fenntarthatóság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Szabó Magda Könyvtár és Teleház éves programja, számítástechnikában, internet-használatban jártas egyének bevonása.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folyamatos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szervezés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alatt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ingyenes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oktatás</w:t>
            </w:r>
            <w:proofErr w:type="spellEnd"/>
          </w:p>
        </w:tc>
      </w:tr>
      <w:tr w:rsidR="00102724" w:rsidRPr="00102724" w:rsidTr="001E438D">
        <w:tc>
          <w:tcPr>
            <w:tcW w:w="13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lastRenderedPageBreak/>
              <w:t>IV.Nők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esélyegyenlősége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IV/1.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egészséges édesanyák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A kisgyermekkel otthon lévő anyukák könnyen elszigetelődnek, emiatt mentális illetve egyéb betegségei is kialakulhatnak.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 és Középtávú cél: Az otthonlévő édesanyák lelki és fizikai egészségének megőrzése.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 távú cél: Az egészséges édesanya feladataiban könnyebben helyt tud állni.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 Közösségi programok szervezése (baba-mama börze)</w:t>
            </w:r>
          </w:p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 szűrőprogramok szervezése (egészségnap)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3. folyamatos védőnői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nyomonkövetés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védőnők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Családsegítő és Gyermekjóléti Szolgálat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programokon résztvevők száma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Humán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Technikai: helyiség biztosítása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programokon résztvevők 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folyamatos, de nincs sok érdeklődő</w:t>
            </w: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IV/2.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Nők foglalkoztatottságának növelés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nők foglalkoztatottsága jelentősen alacsony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Rövid: beazonosítani a problémát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Közép: programok kialakulása: - gyermekek napközbeni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ellátásnak növelése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Hosszú: nők foglalkoztatása arányban legyen a férfiakéval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Óvodai férőhelyek felmérése, intézmények bővítése, képzések beindítása, vállalkozók bevonása,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távmunka, intézmények nyitva tartása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 xml:space="preserve">Önkormányzat, intézmények, szülők, helyi vállalkozók, bölcsőde, óvoda,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családsegítő szolgálat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Felmérés 2 hónap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családi napközi fél év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szülői felügyelet kialakítása, képzés 1 év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férőhelyek kialakítása 5 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- Munkaügyi Központ adatai alapján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- nyertes pályázatok száma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- bölcsőde, óvoda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férőhelyek száma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Pénzügyi, humán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- Munkaügyi Központ adatai alapján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- nyertes pályáza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tok száma</w:t>
            </w:r>
          </w:p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bölcsőde, óvoda férőhelyek 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Családi napközi megvalósítására együttműködési megállapodást kötött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Hunci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Manci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Kft.-ével</w:t>
            </w:r>
            <w:proofErr w:type="spellEnd"/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IV/3.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Egészségnap megszervezése a nők részére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nők egyre kevesebben járnak el szűrővizsgálatokra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Javuljon a nők egészségügyi tájékozottsága. Minél többen vegyenek részt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szürővizsgálaton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Rövidtávú: nőjön a szűrővizsgálaton résztvevők száma.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Középtávú: Csökken a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megbetegedések száma.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: Erősödik a nők egészségtudatos magatartása. Rendszeres lesz a szűrővizsgálat.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1./ Felvilágosító munka a szűrővizsgálatok jelentőségéről.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2./ Tájékoztató előadás a női betegségek korai és késői felismeréséről.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3./ A nőket érintő legfontosabb szűrés megszervezése a településen.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4./Nyilvánosságra hozható eredmények közlése az akció eredményessége érdekében.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Védőnő, orvosok, egészségügyi dolgozók, egyéb vállalkozó szellemű aktivisták.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 Felvilágosító munka március 31-ig.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 Előadás szervezése a női betegségekről április hónap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3. Szűrővizsgálat megszervezése a településen május hó és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október hónapban.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 xml:space="preserve">Növekszik a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nők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egészségtudatok magatartása. Csökken a megbetegedések száma. Statisztikai kimutatás az eredményességről.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Rövidtávú: több nő vesz részt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felvilágosító előadáson, ezáltal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középtávú: nő a szűrővizsgálaton részt vevők száma.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: Csökken a megbetegedések száma.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Fenntarthatóság: Önkormányzat anyagi forrást biztosít a szakorvosi szűrési vizsgálatokra.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Humán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Növekszik a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nők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egészségtudatok magatartása. Csökken a megbetegedések száma. Statiszt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ikai kimutatás az eredményességről.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Rövidtávú: több nő vesz részt felvilágosító előadáson, ezáltal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középtávú: nő a szűrővizsgálaton részt vevők száma.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: Csökken a megbetegedések száma.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Fenntarthatóság: Önkormányzat anyagi forrást biztosít a szakorvosi szűrési vizsgálatokra.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folyamatos</w:t>
            </w: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IV/4.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Anoním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telefonos védőnői szolgálat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Sok fiatal nőnél hiányzik a megfelelő szexuális felvilágosítás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Azoknak a nőknek, akiknek szüksége van segítségre, de szégyellnek </w:t>
            </w:r>
            <w:proofErr w:type="spellStart"/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nyiltan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 beszélni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róla,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anoním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telefonos tanácsadó szolgálat működne.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Rövidtávú cél: biztos pont a bajban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Középtávú: kialakul a bizalom a bajba került nők és az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anoním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telefonos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szolgálat között.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: Növekszik a nők tudatos viselkedése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 A településen sok fiatal nőnek szüksége van tanácsadásra, esetleg szexuális felvilágosításra.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2. Létrehozunk egy olyan szolgálatot, amely hetente egyszer (sürgős esetben ezen túl is) telefonos szolgálattal áll a nők rendelkezésére. Mivel kényes témákban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is  kérhetnek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tanácsot, felvilágosítást az arra rászoruló nők, így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anoním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módon is megtehetik azt.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3. Ez a szolgálat egy biztos pont a rászorulóknak.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Védőnők, orvosok, Önkormányzat Szociális Bizottsága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 Önkormányzat költségvetésében biztosít a megvalósításhoz anyagi fedezetet. Minden év március 1. (költségvetés)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 Eszközbeszerzés (telefonbeszerzés) március 16.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3. Személyi feltétel biztosítása március 16.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4. Szolgálat beindítása április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Nől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a nők egészségtudatos magatartása. Nő önbizalmuk.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rövidtávú: nő a nők nyitottsága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középtávú: nő a bizalmuk, mert van egy biztos pont, ahová fordulhatnak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: nő a nők egészségtudatos magatartása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Humán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Nől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a nők egészségtudatos magatartása. Nő önbizalmuk.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rövidtávú: nő a nők nyitottsága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középtávú: nő a bizalmuk, mert van egy biztos pont, ahová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fordulhatnak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: nő a nők egészségtudatos magatartása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Védőnői Szolgálat végzi</w:t>
            </w:r>
          </w:p>
        </w:tc>
      </w:tr>
      <w:tr w:rsidR="00102724" w:rsidRPr="00102724" w:rsidTr="001E43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1E438D">
        <w:tc>
          <w:tcPr>
            <w:tcW w:w="13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102724" w:rsidRPr="00102724" w:rsidRDefault="00102724" w:rsidP="0010272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  <w:kern w:val="3"/>
          <w:sz w:val="20"/>
          <w:szCs w:val="20"/>
          <w:lang w:eastAsia="zh-CN"/>
        </w:rPr>
      </w:pPr>
    </w:p>
    <w:p w:rsidR="00102724" w:rsidRPr="00102724" w:rsidRDefault="00102724" w:rsidP="0010272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/>
        </w:rPr>
      </w:pPr>
    </w:p>
    <w:tbl>
      <w:tblPr>
        <w:tblW w:w="14326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92"/>
        <w:gridCol w:w="1701"/>
        <w:gridCol w:w="1417"/>
        <w:gridCol w:w="993"/>
        <w:gridCol w:w="1701"/>
        <w:gridCol w:w="1275"/>
        <w:gridCol w:w="1418"/>
        <w:gridCol w:w="1276"/>
        <w:gridCol w:w="992"/>
        <w:gridCol w:w="992"/>
        <w:gridCol w:w="992"/>
      </w:tblGrid>
      <w:tr w:rsidR="00102724" w:rsidRPr="00102724" w:rsidTr="00E56873">
        <w:trPr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</w:t>
            </w:r>
          </w:p>
        </w:tc>
      </w:tr>
      <w:tr w:rsidR="00102724" w:rsidRPr="00102724" w:rsidTr="00E56873">
        <w:trPr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Intézkedés sorszáma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címe, megnevezése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ind w:left="-24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helyzetelemzés következtetéseiben feltárt esélyegyenlőségi probléma megnevezése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intézkedéssel elérni kívánt cél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célkitűzés összhangja egyéb stratégiai dokumentumokkal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tartalma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felelőse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megvalósításának határideje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Az intézkedés eredményességét mérő 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indikátor(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megvalósításához szükséges erőforrások (humán, pénzügyi, technikai)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Az intézkedés eredményeinek fenntarthatósága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Eredmények/ Változások</w:t>
            </w:r>
          </w:p>
        </w:tc>
      </w:tr>
      <w:tr w:rsidR="00102724" w:rsidRPr="00102724" w:rsidTr="00E56873">
        <w:tc>
          <w:tcPr>
            <w:tcW w:w="13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V.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en-US" w:eastAsia="zh-CN"/>
              </w:rPr>
              <w:t>él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ők esélyegyenlősége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02724" w:rsidRPr="00102724" w:rsidTr="00E5687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V/1.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célcsoport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bevonása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közösségi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életbe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A Tápiómenti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Mozgáskorlátozott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Egyesülettel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rendszeres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kapcsolattartás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 fogyatékkal élők kisebbségi érzése. Nehezen vonhatók be a közösségi életbe.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A fogyatékkal élők nagyobb bevonása a település közösségi életébe.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 Rövidtávon: Kapcsolattartás kiszélesítése, rendszeressé tétele.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 Középtávon: Közös programok szervezése. Fogyatékkal élők önbizalmának erősítése.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3. Szemléletváltá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s a fogyatékkal élőkkel kapcsolatosan.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1./ Rendszeres kapcsolattartás a Tápiómenti Mozgáskorlátozott Egyesülettel, melynek kapcsán kölcsönös bizalom alakul ki.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2./ A fogyatékkal élők fokozatos bevonása a közösségi életbe.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3./ Megteremteni annak lehetőségét, hogy fogyatékkal élők és nem fogyatékkal élők közös, bizalom elvén működő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együttműködést alakítsanak ki.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Önkormányzat Szociális Bizottsága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Tápiómenti Mozgáskorlátozott Egyesület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Rövidtávú: Nő a fogyatékkal élők önbizalma, erősödik hitük a nem fogyatékkal élők iránt.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Középtávú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:  Nő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a közéletben résztvevő fogyatékkal élők száma.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: Nő a fogyatékkal élők közéleti szerepe.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Humán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Rövidtávú: Nő a fogyatékkal élők önbizalma, erősödik hitük a nem fogyatékkal élők iránt.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Középtávú</w:t>
            </w: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:  Nő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 xml:space="preserve"> a közéletben résztvevő fogyatékkal élők száma.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: Nő a fogyaték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kal élők közéleti szerepe.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lastRenderedPageBreak/>
              <w:t>A településen az összes intézmény akadálymentesített.</w:t>
            </w:r>
          </w:p>
        </w:tc>
      </w:tr>
      <w:tr w:rsidR="00102724" w:rsidRPr="00102724" w:rsidTr="00E5687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V/2.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Mozgáskorlátozottak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részére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könyvtár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melletti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kondi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parkban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mozgási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–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sportolási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lehet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őség biztosítása pályázat útján.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elégtelen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sportolási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lehetősége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Cél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sportolási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lehetőségek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. A sport ne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csak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egészségesek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kiváltsága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legyen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önbizalmának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növelése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hogy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merjenek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próbálkozni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sporttal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Sportolási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szemlélet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kialakítása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Igényfelkeltés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hogy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sport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hozzátartozik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egészség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megőrzéséhez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 A sport, mint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egészséges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tevékenység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mindennapi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élet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részévé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válik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könyvtár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melletti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területen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kondi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-park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kialakítása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Eszközökkel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történő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ellátása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pályázat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útján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3./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sporteszközök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összeválogatása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annak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megfelelően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hogy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ne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csak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egészségesek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hanem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is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használni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tudják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  <w:t>Workout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kondi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-park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növeli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önbizalmát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,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hozzájárul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lakosok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szemléletváltásához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hogy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sport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minden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ember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számára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elérhető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fontos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kialakul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igény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sportolásra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Humán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technikai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kondi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-park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növeli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önbizalmát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,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hozzájárul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lakosok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szemléletváltásához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hogy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sport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minden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ember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számára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elérhető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fontos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kialakul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igény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sportolásra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folyamatos</w:t>
            </w:r>
            <w:proofErr w:type="spellEnd"/>
          </w:p>
        </w:tc>
      </w:tr>
      <w:tr w:rsidR="00102724" w:rsidRPr="00102724" w:rsidTr="00E5687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V/3.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Mozgáskorlátozott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civil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szervezet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támogatásaMozgáskorlátozott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civil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szervezet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támogatása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Kevés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civil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szervezet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bevétele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tömörítő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civil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szervezet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támogatása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közvetlen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segítség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nyújtása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mindennapi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kiadásokhoz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egyre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több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rendezvényt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tudnak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megszervezni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támogatások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segítségével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Biztos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pontot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jelent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támogatás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Egyre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több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hagyományos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rendezvény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valósul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meg.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Képviselő-testülete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eves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költségvetésében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biztosítja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keretösszeget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civil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szervezet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célmegjelöléssel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bejelenti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igényét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támogatásra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3./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támogatási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összeg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átutalása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4./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Beszámoló-készítés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támogatás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felhasználásáról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Képviselő-testülete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Pénzügyi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Bizottság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Szociális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Bizottság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Költségvetés: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minden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év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március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1.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2./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Igénybejelentés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minden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év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április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 xml:space="preserve">3./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Beszámoló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összeg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felhasználásáról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szeptember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támogatással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nőnek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civil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szervezet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lehetőségei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biztonságot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jelent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3./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rendezvények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száma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Humán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támogatással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nőnek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civil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szervezet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lehetőségei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biztonságot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jelent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3./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rendezvények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száma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önkomrányzat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minden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évben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támogatást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nyújt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TÁME-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</w:tc>
      </w:tr>
      <w:tr w:rsidR="00102724" w:rsidRPr="00102724" w:rsidTr="00E5687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V/3.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ingyenes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hozzájutt</w:t>
            </w: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atása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könyvtári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-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teleházi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szolgáltatáshoz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 xml:space="preserve">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élethelyzetét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több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körülmény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is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nehezíti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Cél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élőket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hozzásegíteni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 xml:space="preserve">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könyvtári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szolgáltatáshoz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valamint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informatika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internethasználathoz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tájékoztatás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lehetőségekről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szolgáltatások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igénybevételének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szolgáltatások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kiterjesztése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esélyteremtés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növelése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tájékoztatása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szolgáltatások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ingyenes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használatáról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Tájékoztatás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könyvtár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teleház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szolgáltatásairól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3./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könyvtári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kölcsönzés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igénybevételének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4./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Számítógépek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internethasználattal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5./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teleház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egyéb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szolgáltatásainak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 xml:space="preserve">Szabó Magda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Nagyközségi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 xml:space="preserve">Könyvtár-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Teleház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Önkormányzat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Oktatási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Kulturális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Sport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Bizottság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mozgáskorlátozottak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olvasottsága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informatikai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tájékozottsága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Csökken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elszigeteltsége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könyvtár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teleház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látogatottsága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Humán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technikai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mozgáskorlátozott</w:t>
            </w: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olvasottsága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informatikai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tájékozottsága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Csökken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elszigeteltsége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könyvtár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teleház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látogatottsága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folyamatos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nőtt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teleház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látogatása</w:t>
            </w:r>
            <w:proofErr w:type="spellEnd"/>
          </w:p>
        </w:tc>
      </w:tr>
      <w:tr w:rsidR="00102724" w:rsidRPr="00102724" w:rsidTr="00E5687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V/5.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Mozgáskorlátozottak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részére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sportnap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megrendezése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Igény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mutatkozott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területi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sportnap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megrendezésére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Színvonalas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eseményekben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mozgás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sporttevékenységekben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gazdag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változatos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nap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megszervezése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területi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szinten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a program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megtervezése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résztvevők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megjelölése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programoknak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megfelelő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személyi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tárgyi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feltételek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biztosítása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hagyományteremtés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és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hagyományápolás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program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megvalósítása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során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Sportnap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programjának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elkészítése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programban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részt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vevő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személyek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felkérése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3./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sportjátékokhoz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eszközök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beszerzése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4./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Versenyek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meghirdetése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5./ Program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lebonyolítása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6./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Eredményhirdetés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, TÁME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1./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Minden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év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március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1.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költségvetés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2./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Igény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benyújtása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április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30.</w:t>
            </w:r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gram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3./</w:t>
            </w:r>
            <w:proofErr w:type="gram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Beszámoló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a program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megvalósításáról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szeptember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programok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száma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Csökken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magányossága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rendszeres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sportnap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rendezése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hagyományt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teremt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Humán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anyagi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Rövidtávú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nő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programok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száma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Középtávú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Csökken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fogyatékkal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élők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magányossága</w:t>
            </w:r>
            <w:proofErr w:type="spellEnd"/>
          </w:p>
          <w:p w:rsidR="00102724" w:rsidRPr="00102724" w:rsidRDefault="00102724" w:rsidP="00102724">
            <w:pPr>
              <w:suppressAutoHyphens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Hosszútávú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: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rendszeres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sportnap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rendezése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hagyományt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teremt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724" w:rsidRPr="00102724" w:rsidRDefault="00102724" w:rsidP="00102724">
            <w:pPr>
              <w:suppressAutoHyphens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</w:pP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Az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önkormányzat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lastRenderedPageBreak/>
              <w:t>biztosítja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Szentmártonkátai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Arany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János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Általános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Iskola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területét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a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sportnap</w:t>
            </w:r>
            <w:proofErr w:type="spellEnd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02724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val="en-US" w:eastAsia="zh-CN"/>
              </w:rPr>
              <w:t>megrendezésére</w:t>
            </w:r>
            <w:proofErr w:type="spellEnd"/>
          </w:p>
        </w:tc>
      </w:tr>
    </w:tbl>
    <w:p w:rsidR="00102724" w:rsidRPr="00102724" w:rsidRDefault="00102724" w:rsidP="0010272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0"/>
          <w:szCs w:val="20"/>
          <w:lang w:eastAsia="zh-CN"/>
        </w:rPr>
      </w:pPr>
    </w:p>
    <w:p w:rsidR="00102724" w:rsidRPr="00102724" w:rsidRDefault="00102724" w:rsidP="0010272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0"/>
          <w:szCs w:val="20"/>
          <w:lang w:eastAsia="zh-CN"/>
        </w:rPr>
      </w:pPr>
    </w:p>
    <w:p w:rsidR="00E56873" w:rsidRDefault="00E56873" w:rsidP="00E56873">
      <w:pPr>
        <w:pStyle w:val="Alcm"/>
      </w:pPr>
      <w:bookmarkStart w:id="27" w:name="_Toc445990849"/>
    </w:p>
    <w:p w:rsidR="00E56873" w:rsidRPr="00E56873" w:rsidRDefault="00E56873" w:rsidP="00E56873">
      <w:pPr>
        <w:pStyle w:val="Norml1"/>
      </w:pPr>
    </w:p>
    <w:p w:rsidR="00E56873" w:rsidRDefault="00E56873" w:rsidP="00E56873">
      <w:pPr>
        <w:pStyle w:val="Alcm"/>
      </w:pPr>
    </w:p>
    <w:p w:rsidR="00E56873" w:rsidRDefault="00E56873" w:rsidP="00E56873">
      <w:pPr>
        <w:pStyle w:val="Alcm"/>
      </w:pPr>
    </w:p>
    <w:p w:rsidR="00E56873" w:rsidRDefault="00E56873" w:rsidP="00E56873">
      <w:pPr>
        <w:pStyle w:val="Alcm"/>
      </w:pPr>
    </w:p>
    <w:p w:rsidR="00E56873" w:rsidRDefault="00E56873" w:rsidP="00E56873">
      <w:pPr>
        <w:pStyle w:val="Alcm"/>
      </w:pPr>
    </w:p>
    <w:p w:rsidR="00E56873" w:rsidRPr="00E56873" w:rsidRDefault="00E56873" w:rsidP="00E56873">
      <w:pPr>
        <w:pStyle w:val="Norml1"/>
      </w:pPr>
    </w:p>
    <w:p w:rsidR="00E56873" w:rsidRDefault="00E56873" w:rsidP="00E56873">
      <w:pPr>
        <w:pStyle w:val="Alcm"/>
      </w:pPr>
    </w:p>
    <w:p w:rsidR="00E56873" w:rsidRDefault="00E56873" w:rsidP="00E56873">
      <w:pPr>
        <w:pStyle w:val="Alcm"/>
      </w:pPr>
      <w:r>
        <w:t>3. Megvalósítás</w:t>
      </w:r>
      <w:bookmarkStart w:id="28" w:name="h.1ci93xb" w:colFirst="0" w:colLast="0"/>
      <w:bookmarkEnd w:id="27"/>
      <w:bookmarkEnd w:id="28"/>
    </w:p>
    <w:p w:rsidR="00E56873" w:rsidRDefault="00E56873" w:rsidP="00E56873">
      <w:pPr>
        <w:pStyle w:val="Norml1"/>
        <w:keepNext/>
        <w:spacing w:before="240" w:after="24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A megvalósítás folyamata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A Helyi Esélyegyenlőségi Programban foglaltak végrehajtásának ellenőrzése érdekében HEP Fórumot hozunk létre. 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 HEP Fórum feladatai: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- az HEP IT megvalósulásának figyelemmel kísérése, a kötelezettségek teljesítésének nyomon követése, dokumentálása, és mindezekről a település képviselő-testületének rendszeres tájékoztatása,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- annak figyelemmel kísérése, hogy a megelőző időszakban végrehajtott intézkedések elősegítették-e a kitűzött célok megvalósulását, és az ezen tapasztalatok alapján esetleges új beavatkozások meghatározása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- a HEP IT-ben lefektetett célok megvalósulásához szükséges beavatkozások évenkénti felülvizsgálata, a HEP IT aktualizálása, 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- az esetleges változások beépítése a HEP IT-be, a módosított HEP IT előkészítése képviselő-testületi döntésre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- az esélyegyenlőséggel összefüggő problémák megvitatása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- a HEP IT és az elért eredmények nyilvánosság elé tárása, kommunikálása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esélyegyenlőség fókuszban lévő célcsoportjaihoz és/vagy kiemelt problématerületekre a terület </w:t>
      </w:r>
      <w:proofErr w:type="spellStart"/>
      <w:r>
        <w:rPr>
          <w:rFonts w:ascii="Calibri" w:eastAsia="Calibri" w:hAnsi="Calibri" w:cs="Calibri"/>
        </w:rPr>
        <w:t>aktorainak</w:t>
      </w:r>
      <w:proofErr w:type="spellEnd"/>
      <w:r>
        <w:rPr>
          <w:rFonts w:ascii="Calibri" w:eastAsia="Calibri" w:hAnsi="Calibri" w:cs="Calibri"/>
        </w:rPr>
        <w:t xml:space="preserve"> részvételével tematikus munkacsoportokat alakítunk az adott területen kitűzött célok megvalósítása érdekében. A munkacsoportok vezetői egyben tagjai az Esélyegyenlőségi Fórumnak is, a munkacsoportok rendszeresen (minimum évente) beszámolnak munkájukról az Esélyegyenlőségi Fórum számára. A munkacsoportok éves munkatervvel rendelkeznek.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264E162F" wp14:editId="1CB5BE5A">
                <wp:simplePos x="0" y="0"/>
                <wp:positionH relativeFrom="margin">
                  <wp:posOffset>-80645</wp:posOffset>
                </wp:positionH>
                <wp:positionV relativeFrom="paragraph">
                  <wp:posOffset>246380</wp:posOffset>
                </wp:positionV>
                <wp:extent cx="6058535" cy="4618355"/>
                <wp:effectExtent l="635" t="8255" r="0" b="2540"/>
                <wp:wrapNone/>
                <wp:docPr id="3" name="Csoportba foglalá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4618355"/>
                          <a:chOff x="24884" y="10628"/>
                          <a:chExt cx="57150" cy="54343"/>
                        </a:xfrm>
                      </wpg:grpSpPr>
                      <wpg:grpSp>
                        <wpg:cNvPr id="11" name="Csoportba foglalás 14"/>
                        <wpg:cNvGrpSpPr>
                          <a:grpSpLocks/>
                        </wpg:cNvGrpSpPr>
                        <wpg:grpSpPr bwMode="auto">
                          <a:xfrm>
                            <a:off x="24884" y="10628"/>
                            <a:ext cx="57150" cy="54343"/>
                            <a:chOff x="2551" y="1110"/>
                            <a:chExt cx="8208" cy="8216"/>
                          </a:xfrm>
                        </wpg:grpSpPr>
                        <wps:wsp>
                          <wps:cNvPr id="12" name="Téglalap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1110"/>
                              <a:ext cx="8200" cy="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6873" w:rsidRDefault="00E56873" w:rsidP="00E5687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" name="Téglalap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1110"/>
                              <a:ext cx="8208" cy="8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6873" w:rsidRDefault="00E56873" w:rsidP="00E5687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Egyenes összekötő nyíllal 17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703" y="4583"/>
                              <a:ext cx="975" cy="31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Ellipszis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3240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6873" w:rsidRDefault="00E56873" w:rsidP="00E56873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Fogyatékkal élők esély-egyenlőségével foglalkozó munkacsoport</w:t>
                                </w:r>
                              </w:p>
                              <w:p w:rsidR="00E56873" w:rsidRDefault="00E56873" w:rsidP="00E56873">
                                <w:pPr>
                                  <w:spacing w:line="240" w:lineRule="auto"/>
                                  <w:jc w:val="both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6" name="Egyenes összekötő nyíllal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49" y="6047"/>
                              <a:ext cx="603" cy="82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Ellipszis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0" y="6680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6873" w:rsidRDefault="00E56873" w:rsidP="00E56873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Nők esély-egyenlőségével foglalkozó munkacsoport</w:t>
                                </w:r>
                              </w:p>
                              <w:p w:rsidR="00E56873" w:rsidRDefault="00E56873" w:rsidP="00E56873">
                                <w:pPr>
                                  <w:spacing w:line="240" w:lineRule="auto"/>
                                  <w:jc w:val="both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8" name="Egyenes összekötő nyíllal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58" y="6047"/>
                              <a:ext cx="603" cy="82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Ellipszis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7" y="6680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6873" w:rsidRDefault="00E56873" w:rsidP="00E56873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Gyerekek esély-egyenlőségével foglalkozó munkacsoport</w:t>
                                </w:r>
                              </w:p>
                              <w:p w:rsidR="00E56873" w:rsidRDefault="00E56873" w:rsidP="00E56873">
                                <w:pPr>
                                  <w:spacing w:line="240" w:lineRule="auto"/>
                                  <w:jc w:val="both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0" name="Egyenes összekötő nyíllal 23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7630" y="4583"/>
                              <a:ext cx="975" cy="31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Ellipszis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3240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6873" w:rsidRDefault="00E56873" w:rsidP="00E56873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Idősek esély-egyenlőségével foglalkozó munkacsoport</w:t>
                                </w:r>
                              </w:p>
                              <w:p w:rsidR="00E56873" w:rsidRDefault="00E56873" w:rsidP="00E56873">
                                <w:pPr>
                                  <w:spacing w:line="240" w:lineRule="auto"/>
                                  <w:jc w:val="both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2" name="Egyenes összekötő nyíllal 2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6655" y="3165"/>
                              <a:ext cx="0" cy="102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Ellipszis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9" y="1114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6873" w:rsidRDefault="00E56873" w:rsidP="00E56873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Romák/ mély-szegénységben élők esély-egyenlőségével foglalkozó munkacsoport</w:t>
                                </w:r>
                              </w:p>
                              <w:p w:rsidR="00E56873" w:rsidRDefault="00E56873" w:rsidP="00E56873">
                                <w:pPr>
                                  <w:spacing w:line="240" w:lineRule="auto"/>
                                  <w:jc w:val="both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" name="Ellipszis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9" y="4191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6873" w:rsidRDefault="00E56873" w:rsidP="00E56873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4"/>
                                  </w:rPr>
                                  <w:t xml:space="preserve">HEP Fórum </w:t>
                                </w:r>
                              </w:p>
                              <w:p w:rsidR="00E56873" w:rsidRDefault="00E56873" w:rsidP="00E56873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16"/>
                                  </w:rPr>
                                  <w:t>tagjai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16"/>
                                  </w:rPr>
                                  <w:t xml:space="preserve">: </w:t>
                                </w:r>
                              </w:p>
                              <w:p w:rsidR="00E56873" w:rsidRDefault="00E56873" w:rsidP="00E56873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</w:rPr>
                                  <w:t>munkacsoportok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</w:rPr>
                                  <w:t xml:space="preserve"> vezetői, önkormányzat, képviselője, partnerek képviselője</w:t>
                                </w:r>
                              </w:p>
                              <w:p w:rsidR="00E56873" w:rsidRDefault="00E56873" w:rsidP="00E56873">
                                <w:pPr>
                                  <w:spacing w:line="240" w:lineRule="auto"/>
                                  <w:jc w:val="both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162F" id="Csoportba foglalás 13" o:spid="_x0000_s1027" style="position:absolute;left:0;text-align:left;margin-left:-6.35pt;margin-top:19.4pt;width:477.05pt;height:363.65pt;z-index:251664896;mso-position-horizontal-relative:margin" coordorigin="24884,10628" coordsize="57150,5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" o:allowincell="f">
                <v:group id="Csoportba foglalás 14" o:spid="_x0000_s1028" style="position:absolute;left:24884;top:10628;width:57150;height:54343" coordorigin="2551,1110" coordsize="8208,8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Téglalap 15" o:spid="_x0000_s1029" style="position:absolute;left:2551;top:1110;width:8200;height:8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<v:textbox inset="2.53958mm,2.53958mm,2.53958mm,2.53958mm">
                      <w:txbxContent>
                        <w:p w:rsidR="00E56873" w:rsidRDefault="00E56873" w:rsidP="00E568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Téglalap 16" o:spid="_x0000_s1030" style="position:absolute;left:2551;top:1110;width:8208;height:8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E56873" w:rsidRDefault="00E56873" w:rsidP="00E568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Egyenes összekötő nyíllal 17" o:spid="_x0000_s1031" type="#_x0000_t32" style="position:absolute;left:4703;top:4583;width:975;height:3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D+0MQAAADbAAAADwAAAGRycy9kb3ducmV2LnhtbERPTWvCQBC9F/wPywi9SN1UarHRVUpp&#10;rJQSiBbB25Adk9DsbMiuMf57VxB6m8f7nMWqN7XoqHWVZQXP4wgEcW51xYWC313yNAPhPLLG2jIp&#10;uJCD1XLwsMBY2zNn1G19IUIIuxgVlN43sZQuL8mgG9uGOHBH2xr0AbaF1C2eQ7ip5SSKXqXBikND&#10;iQ19lJT/bU9GwU+SZ1/VeraT+8/R5DtNp9M3eVDqcdi/z0F46v2/+O7e6DD/BW6/h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P7QxAAAANsAAAAPAAAAAAAAAAAA&#10;AAAAAKECAABkcnMvZG93bnJldi54bWxQSwUGAAAAAAQABAD5AAAAkgMAAAAA&#10;" strokeweight="2.25pt">
                    <v:stroke joinstyle="miter"/>
                  </v:shape>
                  <v:oval id="Ellipszis 18" o:spid="_x0000_s1032" style="position:absolute;left:2702;top:324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cAr0A&#10;AADbAAAADwAAAGRycy9kb3ducmV2LnhtbERPyQrCMBC9C/5DGMGbpgqKVKOIC3jQg8vF29CMbbGZ&#10;lCRq/XsjCN7m8daZLRpTiSc5X1pWMOgnIIgzq0vOFVzO294EhA/IGivLpOBNHhbzdmuGqbYvPtLz&#10;FHIRQ9inqKAIoU6l9FlBBn3f1sSRu1lnMETocqkdvmK4qeQwScbSYMmxocCaVgVl99PDKNi7fH3X&#10;vEp2B7fdyGxcl+vjValup1lOQQRqwl/8c+90nD+C7y/x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DcAr0AAADbAAAADwAAAAAAAAAAAAAAAACYAgAAZHJzL2Rvd25yZXYu&#10;eG1sUEsFBgAAAAAEAAQA9QAAAIIDAAAAAA==&#10;" fillcolor="#bbe0e3">
                    <v:stroke joinstyle="miter"/>
                    <v:textbox inset="2.53958mm,2.53958mm,2.53958mm,2.53958mm">
                      <w:txbxContent>
                        <w:p w:rsidR="00E56873" w:rsidRDefault="00E56873" w:rsidP="00E56873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Fogyatékkal élők esély-egyenlőségével foglalkozó munkacsoport</w:t>
                          </w:r>
                        </w:p>
                        <w:p w:rsidR="00E56873" w:rsidRDefault="00E56873" w:rsidP="00E56873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</w:txbxContent>
                    </v:textbox>
                  </v:oval>
                  <v:shape id="Egyenes összekötő nyíllal 19" o:spid="_x0000_s1033" type="#_x0000_t32" style="position:absolute;left:5449;top:6047;width:603;height:8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NMJ8QAAADbAAAADwAAAGRycy9kb3ducmV2LnhtbERPTWvCQBC9C/6HZYRepG5aMZTUVUQI&#10;lLYIag56G7LTJJqdTbPbJP77bqHgbR7vc5brwdSio9ZVlhU8zSIQxLnVFRcKsmP6+ALCeWSNtWVS&#10;cCMH69V4tMRE25731B18IUIIuwQVlN43iZQuL8mgm9mGOHBftjXoA2wLqVvsQ7ip5XMUxdJgxaGh&#10;xIa2JeXXw49R0FxO72nm54vqg87D5y6dLqLvqVIPk2HzCsLT4O/if/ebDvNj+PslH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40wnxAAAANsAAAAPAAAAAAAAAAAA&#10;AAAAAKECAABkcnMvZG93bnJldi54bWxQSwUGAAAAAAQABAD5AAAAkgMAAAAA&#10;" strokeweight="2.25pt">
                    <v:stroke joinstyle="miter"/>
                  </v:shape>
                  <v:oval id="Ellipszis 20" o:spid="_x0000_s1034" style="position:absolute;left:3820;top:668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n7r0A&#10;AADbAAAADwAAAGRycy9kb3ducmV2LnhtbERPOwvCMBDeBf9DOMFNUx1UqlHEBzjo4GNxO5qzLTaX&#10;kkSt/94Igtt9fM+bLRpTiSc5X1pWMOgnIIgzq0vOFVzO294EhA/IGivLpOBNHhbzdmuGqbYvPtLz&#10;FHIRQ9inqKAIoU6l9FlBBn3f1sSRu1lnMETocqkdvmK4qeQwSUbSYMmxocCaVgVl99PDKNi7fH3X&#10;vEp2B7fdyGxUl+vjValup1lOQQRqwl/8c+90nD+G7y/x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7n7r0AAADbAAAADwAAAAAAAAAAAAAAAACYAgAAZHJzL2Rvd25yZXYu&#10;eG1sUEsFBgAAAAAEAAQA9QAAAIIDAAAAAA==&#10;" fillcolor="#bbe0e3">
                    <v:stroke joinstyle="miter"/>
                    <v:textbox inset="2.53958mm,2.53958mm,2.53958mm,2.53958mm">
                      <w:txbxContent>
                        <w:p w:rsidR="00E56873" w:rsidRDefault="00E56873" w:rsidP="00E56873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Nők esély-egyenlőségével foglalkozó munkacsoport</w:t>
                          </w:r>
                        </w:p>
                        <w:p w:rsidR="00E56873" w:rsidRDefault="00E56873" w:rsidP="00E56873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</w:txbxContent>
                    </v:textbox>
                  </v:oval>
                  <v:shape id="Egyenes összekötő nyíllal 21" o:spid="_x0000_s1035" type="#_x0000_t32" style="position:absolute;left:7258;top:6047;width:603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vHHcUAAADbAAAADwAAAGRycy9kb3ducmV2LnhtbESPQWvCQBCF74X+h2UEL6VuFCtt6iql&#10;UG3xINr2PmSnSTA7G7JjjP++cyj0NsN78943y/UQGtNTl+rIDqaTDAxxEX3NpYOvz7f7RzBJkD02&#10;kcnBlRKsV7c3S8x9vPCB+qOURkM45eigEmlza1NRUcA0iS2xaj+xCyi6dqX1HV40PDR2lmULG7Bm&#10;baiwpdeKitPxHBw8XMV+zKflvt9uv5/u5hx2stg4Nx4NL89ghAb5N/9dv3vFV1j9RQ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vHHcUAAADbAAAADwAAAAAAAAAA&#10;AAAAAAChAgAAZHJzL2Rvd25yZXYueG1sUEsFBgAAAAAEAAQA+QAAAJMDAAAAAA==&#10;" strokeweight="2.25pt">
                    <v:stroke joinstyle="miter"/>
                  </v:shape>
                  <v:oval id="Ellipszis 22" o:spid="_x0000_s1036" style="position:absolute;left:7437;top:668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WB70A&#10;AADbAAAADwAAAGRycy9kb3ducmV2LnhtbERPOwvCMBDeBf9DOMFNUx1Eq1HEBzjo4GNxO5qzLTaX&#10;kkSt/94Igtt9fM+bLRpTiSc5X1pWMOgnIIgzq0vOFVzO294YhA/IGivLpOBNHhbzdmuGqbYvPtLz&#10;FHIRQ9inqKAIoU6l9FlBBn3f1sSRu1lnMETocqkdvmK4qeQwSUbSYMmxocCaVgVl99PDKNi7fH3X&#10;vEp2B7fdyGxUl+vjValup1lOQQRqwl/8c+90nD+B7y/x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83WB70AAADbAAAADwAAAAAAAAAAAAAAAACYAgAAZHJzL2Rvd25yZXYu&#10;eG1sUEsFBgAAAAAEAAQA9QAAAIIDAAAAAA==&#10;" fillcolor="#bbe0e3">
                    <v:stroke joinstyle="miter"/>
                    <v:textbox inset="2.53958mm,2.53958mm,2.53958mm,2.53958mm">
                      <w:txbxContent>
                        <w:p w:rsidR="00E56873" w:rsidRDefault="00E56873" w:rsidP="00E56873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Gyerekek esély-egyenlőségével foglalkozó munkacsoport</w:t>
                          </w:r>
                        </w:p>
                        <w:p w:rsidR="00E56873" w:rsidRDefault="00E56873" w:rsidP="00E56873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</w:txbxContent>
                    </v:textbox>
                  </v:oval>
                  <v:shape id="Egyenes összekötő nyíllal 23" o:spid="_x0000_s1037" type="#_x0000_t32" style="position:absolute;left:7630;top:4583;width:975;height:31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F970AAADbAAAADwAAAGRycy9kb3ducmV2LnhtbERPyQrCMBC9C/5DGMGbpi64VKOIKCh4&#10;ccHz0IxtsZmUJmr1681B8Ph4+3xZm0I8qXK5ZQW9bgSCOLE651TB5bztTEA4j6yxsEwK3uRguWg2&#10;5hhr++IjPU8+FSGEXYwKMu/LWEqXZGTQdW1JHLibrQz6AKtU6gpfIdwUsh9FI2kw59CQYUnrjJL7&#10;6WEUfK7lXvoDbt1gN4qsnA4343SoVLtVr2YgPNX+L/65d1pBP6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aexfe9AAAA2wAAAA8AAAAAAAAAAAAAAAAAoQIA&#10;AGRycy9kb3ducmV2LnhtbFBLBQYAAAAABAAEAPkAAACLAwAAAAA=&#10;" strokeweight="2.25pt">
                    <v:stroke joinstyle="miter"/>
                  </v:shape>
                  <v:oval id="Ellipszis 24" o:spid="_x0000_s1038" style="position:absolute;left:8555;top:324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QvMAA&#10;AADbAAAADwAAAGRycy9kb3ducmV2LnhtbESPSwvCMBCE74L/IazgzaZ6EKlGER/gQQ8+Lt6WZm2L&#10;zaYkUeu/N4LgcZiZb5jZojW1eJLzlWUFwyQFQZxbXXGh4HLeDiYgfEDWWFsmBW/ysJh3OzPMtH3x&#10;kZ6nUIgIYZ+hgjKEJpPS5yUZ9IltiKN3s85giNIVUjt8Rbip5ShNx9JgxXGhxIZWJeX308Mo2Lti&#10;fde8SncHt93IfNxU6+NVqX6vXU5BBGrDP/xr77SC0RC+X+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cQvMAAAADbAAAADwAAAAAAAAAAAAAAAACYAgAAZHJzL2Rvd25y&#10;ZXYueG1sUEsFBgAAAAAEAAQA9QAAAIUDAAAAAA==&#10;" fillcolor="#bbe0e3">
                    <v:stroke joinstyle="miter"/>
                    <v:textbox inset="2.53958mm,2.53958mm,2.53958mm,2.53958mm">
                      <w:txbxContent>
                        <w:p w:rsidR="00E56873" w:rsidRDefault="00E56873" w:rsidP="00E56873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Idősek esély-egyenlőségével foglalkozó munkacsoport</w:t>
                          </w:r>
                        </w:p>
                        <w:p w:rsidR="00E56873" w:rsidRDefault="00E56873" w:rsidP="00E56873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</w:txbxContent>
                    </v:textbox>
                  </v:oval>
                  <v:shape id="Egyenes összekötő nyíllal 25" o:spid="_x0000_s1039" type="#_x0000_t32" style="position:absolute;left:6655;top:3165;width:0;height:102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JgsUAAADbAAAADwAAAGRycy9kb3ducmV2LnhtbESPQYvCMBSE74L/ITzBi6ypBUWrUUTU&#10;lUUEdVnY26N5tsXmpTRRu//eLAgeh5n5hpktGlOKO9WusKxg0I9AEKdWF5wp+D5vPsYgnEfWWFom&#10;BX/kYDFvt2aYaPvgI91PPhMBwi5BBbn3VSKlS3My6Pq2Ig7exdYGfZB1JnWNjwA3pYyjaCQNFhwW&#10;cqxolVN6Pd2Mgv0mPX4W2/FZ/qx78dfhMBxO5K9S3U6znILw1Ph3+NXeaQVxDP9fwg+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kJgsUAAADbAAAADwAAAAAAAAAA&#10;AAAAAAChAgAAZHJzL2Rvd25yZXYueG1sUEsFBgAAAAAEAAQA+QAAAJMDAAAAAA==&#10;" strokeweight="2.25pt">
                    <v:stroke joinstyle="miter"/>
                  </v:shape>
                  <v:oval id="Ellipszis 26" o:spid="_x0000_s1040" style="position:absolute;left:5629;top:1114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rUMAA&#10;AADbAAAADwAAAGRycy9kb3ducmV2LnhtbESPSwvCMBCE74L/IazgTVMVRKpRxAd40IOPi7elWdti&#10;sylJ1PrvjSB4HGbmG2a2aEwlnuR8aVnBoJ+AIM6sLjlXcDlvexMQPiBrrCyTgjd5WMzbrRmm2r74&#10;SM9TyEWEsE9RQRFCnUrps4IM+r6tiaN3s85giNLlUjt8Rbip5DBJxtJgyXGhwJpWBWX308Mo2Lt8&#10;fde8SnYHt93IbFyX6+NVqW6nWU5BBGrCP/xr77SC4Qi+X+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krUMAAAADbAAAADwAAAAAAAAAAAAAAAACYAgAAZHJzL2Rvd25y&#10;ZXYueG1sUEsFBgAAAAAEAAQA9QAAAIUDAAAAAA==&#10;" fillcolor="#bbe0e3">
                    <v:stroke joinstyle="miter"/>
                    <v:textbox inset="2.53958mm,2.53958mm,2.53958mm,2.53958mm">
                      <w:txbxContent>
                        <w:p w:rsidR="00E56873" w:rsidRDefault="00E56873" w:rsidP="00E56873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Romák/ mély-szegénységben élők esély-egyenlőségével foglalkozó munkacsoport</w:t>
                          </w:r>
                        </w:p>
                        <w:p w:rsidR="00E56873" w:rsidRDefault="00E56873" w:rsidP="00E56873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</w:txbxContent>
                    </v:textbox>
                  </v:oval>
                  <v:oval id="Ellipszis 27" o:spid="_x0000_s1041" style="position:absolute;left:5629;top:4191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2T8IA&#10;AADbAAAADwAAAGRycy9kb3ducmV2LnhtbESPX2vCMBTF34V9h3AHvmm6IiqdsWyDsaFP1jH2eGnu&#10;mrLmpiSxdt/eCIKPh/Pnx9mUo+3EQD60jhU8zTMQxLXTLTcKvo7vszWIEJE1do5JwT8FKLcPkw0W&#10;2p35QEMVG5FGOBSowMTYF1KG2pDFMHc9cfJ+nbcYk/SN1B7Padx2Ms+ypbTYciIY7OnNUP1XnWyC&#10;rI3NfmS9o+r0sZev7Ifl90qp6eP48gwi0hjv4Vv7UyvIF3D9kn6A3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PZPwgAAANsAAAAPAAAAAAAAAAAAAAAAAJgCAABkcnMvZG93&#10;bnJldi54bWxQSwUGAAAAAAQABAD1AAAAhwMAAAAA&#10;" fillcolor="lime">
                    <v:stroke joinstyle="miter"/>
                    <v:textbox inset="2.53958mm,2.53958mm,2.53958mm,2.53958mm">
                      <w:txbxContent>
                        <w:p w:rsidR="00E56873" w:rsidRDefault="00E56873" w:rsidP="00E56873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 xml:space="preserve">HEP Fórum </w:t>
                          </w:r>
                        </w:p>
                        <w:p w:rsidR="00E56873" w:rsidRDefault="00E56873" w:rsidP="00E56873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sz w:val="16"/>
                            </w:rPr>
                            <w:t>tagjai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sz w:val="16"/>
                            </w:rPr>
                            <w:t xml:space="preserve">: </w:t>
                          </w:r>
                        </w:p>
                        <w:p w:rsidR="00E56873" w:rsidRDefault="00E56873" w:rsidP="00E56873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>munkacsoportok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 xml:space="preserve"> vezetői, önkormányzat, képviselője, partnerek képviselője</w:t>
                          </w:r>
                        </w:p>
                        <w:p w:rsidR="00E56873" w:rsidRDefault="00E56873" w:rsidP="00E56873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anchorx="margin"/>
              </v:group>
            </w:pict>
          </mc:Fallback>
        </mc:AlternateConten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noProof/>
        </w:rPr>
        <w:drawing>
          <wp:inline distT="0" distB="0" distL="114300" distR="114300" wp14:anchorId="03543BCB" wp14:editId="51869DF5">
            <wp:extent cx="1067878" cy="3692106"/>
            <wp:effectExtent l="19050" t="0" r="0" b="0"/>
            <wp:docPr id="28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878" cy="3692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lastRenderedPageBreak/>
        <w:t>A HEP Fórum működése: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 Fórum legalább évente, de szükség esetén ennél gyakrabban ülésezik.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 Fórum működését megfelelően dokumentálja, üléseiről jegyzőkönyv készül.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 Fórum javaslatot tesz az HEP IT megvalósulásáról készített beszámoló elfogadására, vagy átdolgoztatására, valamint szükség szerinti módosítására.</w:t>
      </w:r>
    </w:p>
    <w:p w:rsidR="00E56873" w:rsidRDefault="00E56873" w:rsidP="00E56873">
      <w:pPr>
        <w:pStyle w:val="Norml1"/>
        <w:spacing w:line="240" w:lineRule="auto"/>
        <w:jc w:val="both"/>
      </w:pPr>
      <w:bookmarkStart w:id="29" w:name="h.3whwml4" w:colFirst="0" w:colLast="0"/>
      <w:bookmarkEnd w:id="29"/>
      <w:r>
        <w:rPr>
          <w:rFonts w:ascii="Calibri" w:eastAsia="Calibri" w:hAnsi="Calibri" w:cs="Calibri"/>
        </w:rPr>
        <w:t>A HEP Fórum egy-egy beavatkozási terület végrehajtására felelőst jelölhet ki tagjai közül, illetve újabb munkacsoportokat hozhat létre.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keepNext/>
        <w:spacing w:before="240" w:after="240" w:line="240" w:lineRule="auto"/>
        <w:jc w:val="both"/>
      </w:pPr>
      <w:bookmarkStart w:id="30" w:name="h.2bn6wsx" w:colFirst="0" w:colLast="0"/>
      <w:bookmarkEnd w:id="30"/>
      <w:r>
        <w:rPr>
          <w:rFonts w:ascii="Calibri" w:eastAsia="Calibri" w:hAnsi="Calibri" w:cs="Calibri"/>
          <w:sz w:val="24"/>
          <w:szCs w:val="24"/>
        </w:rPr>
        <w:t>Monitoring és visszacsatolás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 Helyi Esélyegyenlőségi Program megvalósulását, végrehajtását a HEP Fórum ellenőrzi, és javaslatot készít a HEP szükség szerinti aktualizálására az egyes beavatkozási területek felelőseinek, illetve a létrehozott munkacsoportok beszámolóinak alapján.</w:t>
      </w:r>
    </w:p>
    <w:p w:rsidR="00E56873" w:rsidRDefault="00E56873" w:rsidP="00E56873">
      <w:pPr>
        <w:pStyle w:val="Norml1"/>
        <w:spacing w:line="240" w:lineRule="auto"/>
        <w:jc w:val="both"/>
      </w:pPr>
      <w:bookmarkStart w:id="31" w:name="h.qsh70q" w:colFirst="0" w:colLast="0"/>
      <w:bookmarkEnd w:id="31"/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Kötelezettségek és felelősség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Az esélyegyenlőséggel összefüggő feladatokért az alábbi személyek/csoportok felelősek: 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 Helyi Esélyegyenlőségi Program végrehajtásáért az önkormányzat részéről a jegyző felel</w:t>
      </w:r>
      <w:proofErr w:type="gramStart"/>
      <w:r>
        <w:rPr>
          <w:rFonts w:ascii="Calibri" w:eastAsia="Calibri" w:hAnsi="Calibri" w:cs="Calibri"/>
        </w:rPr>
        <w:t>.: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>Az ő feladata és felelőssége a HEP Fórum létrejöttének szervezése, működésének sokoldalú támogatása, az önkormányzat és a HEP Fórum közötti kapcsolat biztosítása.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>Folyamatosan együttműködik a HEP Fórum vezetőjével.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 xml:space="preserve">Felelősségi körébe tartozó, az alábbiakban felsorolt tevékenységeit a HEP Fórum vagy annak valamely munkacsoportjának bevonásával és támogatásával végzi. Így </w:t>
      </w:r>
    </w:p>
    <w:p w:rsidR="00E56873" w:rsidRDefault="00E56873" w:rsidP="00E56873">
      <w:pPr>
        <w:pStyle w:val="Norml1"/>
        <w:numPr>
          <w:ilvl w:val="1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 xml:space="preserve">Felel azért, hogy a település minden lakója és az érintett szakmai és társadalmi partnerek számára elérhető legyen a Helyi Esélyegyenlőségi Program. </w:t>
      </w:r>
    </w:p>
    <w:p w:rsidR="00E56873" w:rsidRDefault="00E56873" w:rsidP="00E56873">
      <w:pPr>
        <w:pStyle w:val="Norml1"/>
        <w:numPr>
          <w:ilvl w:val="1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 xml:space="preserve">Figyelemmel kíséri azt, hogy az önkormányzat döntéshozói, tisztségviselői és intézményeinek dolgozói megismerik és követik a </w:t>
      </w:r>
      <w:proofErr w:type="spellStart"/>
      <w:r>
        <w:rPr>
          <w:rFonts w:ascii="Calibri" w:eastAsia="Calibri" w:hAnsi="Calibri" w:cs="Calibri"/>
        </w:rPr>
        <w:t>HEP-ben</w:t>
      </w:r>
      <w:proofErr w:type="spellEnd"/>
      <w:r>
        <w:rPr>
          <w:rFonts w:ascii="Calibri" w:eastAsia="Calibri" w:hAnsi="Calibri" w:cs="Calibri"/>
        </w:rPr>
        <w:t xml:space="preserve"> foglaltakat. </w:t>
      </w:r>
    </w:p>
    <w:p w:rsidR="00E56873" w:rsidRDefault="00E56873" w:rsidP="00E56873">
      <w:pPr>
        <w:pStyle w:val="Norml1"/>
        <w:numPr>
          <w:ilvl w:val="1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 xml:space="preserve">Támogatnia kell, hogy az önkormányzat, illetve intézményeinek vezetői minden ponton megkapják a szükséges felkészítést és segítséget a HEP végrehajtásához. </w:t>
      </w:r>
    </w:p>
    <w:p w:rsidR="00E56873" w:rsidRDefault="00E56873" w:rsidP="00E56873">
      <w:pPr>
        <w:pStyle w:val="Norml1"/>
        <w:numPr>
          <w:ilvl w:val="1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 xml:space="preserve">Kötelessége az egyenlő bánásmód elvét sértő esetekben meg tennie a szükséges lépéseket, vizsgálatot kezdeményezni, és a jogsértés következményeinek elhárításáról intézkedni 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 HEP Fórum vezetőjének feladata és felelőssége: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 xml:space="preserve">a HEP IT megvalósításának koordinálása (a HEP IT-ben érintett felek tevékenységének összehangolása, instruálása), 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lastRenderedPageBreak/>
        <w:t xml:space="preserve">a HEP IT végrehajtásának nyomon követése, 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>az esélyegyenlőség sérülésére vonatkozó esetleges panaszok kivizsgálása az önkormányzat felelősével közösen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>a HEP Fórum összehívása és működtetése.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A település vezetése, az önkormányzat tisztségviselői és a települési intézmények vezetői 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 xml:space="preserve">felelősek azért, hogy ismerjék az egyenlő bánásmódra és esélyegyenlőségre vonatkozó jogi előírásokat, biztosítsák a diszkriminációmentes intézményi szolgáltatásokat, a befogadó és toleráns légkört, és megragadjanak minden alkalmat, hogy az esélyegyenlőséggel kapcsolatos ismereteiket bővítő képzésen, egyéb programon részt vegyenek. 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>Felelősségük továbbá, hogy ismerjék a HEP IT-ben foglaltakat és közreműködjenek annak megvalósításában.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>Az esélyegyenlőség sérülése esetén hivatalosan jelezzék azt a HEP IT kijelölt irányítóinak.</w:t>
      </w:r>
    </w:p>
    <w:p w:rsidR="00E56873" w:rsidRDefault="00E56873" w:rsidP="00E56873">
      <w:pPr>
        <w:pStyle w:val="Norml1"/>
        <w:numPr>
          <w:ilvl w:val="0"/>
          <w:numId w:val="9"/>
        </w:numPr>
        <w:spacing w:line="240" w:lineRule="auto"/>
        <w:ind w:hanging="360"/>
        <w:jc w:val="both"/>
      </w:pPr>
      <w:r>
        <w:rPr>
          <w:rFonts w:ascii="Calibri" w:eastAsia="Calibri" w:hAnsi="Calibri" w:cs="Calibri"/>
        </w:rPr>
        <w:t>Az önkormányzati intézmények vezetői intézményi akciótervben gondoskodjanak az Esélyegyenlőségi Programban foglaltaknak az intézményükben történő maradéktalan érvényesüléséről.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Minden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az önkormányzattal és annak intézményeivel szerződéses viszonyban álló, számukra szolgáltatást nyújtó fél felelőssége, hogy megismerje a HEP IT-t, magára nézve kötelezőként kövesse azt, és megfeleljen az elvárásainak, amelyre vonatkozó passzust a jövőben bele kell foglalni a szerződésbe. Szükséges továbbá, hogy a jogszabály által előírt feladat-megosztás, együttműködési kötelezettség alapján a települési önkormányzattal kapcsolatban álló szereplők ismerjék a </w:t>
      </w:r>
      <w:proofErr w:type="spellStart"/>
      <w:r>
        <w:rPr>
          <w:rFonts w:ascii="Calibri" w:eastAsia="Calibri" w:hAnsi="Calibri" w:cs="Calibri"/>
        </w:rPr>
        <w:t>HEP-ot</w:t>
      </w:r>
      <w:proofErr w:type="spellEnd"/>
      <w:r>
        <w:rPr>
          <w:rFonts w:ascii="Calibri" w:eastAsia="Calibri" w:hAnsi="Calibri" w:cs="Calibri"/>
        </w:rPr>
        <w:t>, annak megvalósításában aktív szerepet vállaljanak. (Ld. pl. a köznevelési intézmények fenntartása és működtetése.)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bookmarkStart w:id="32" w:name="h.3as4poj" w:colFirst="0" w:colLast="0"/>
      <w:bookmarkEnd w:id="32"/>
    </w:p>
    <w:p w:rsidR="00E56873" w:rsidRDefault="00E56873" w:rsidP="00E56873">
      <w:pPr>
        <w:pStyle w:val="Norml1"/>
        <w:keepNext/>
        <w:spacing w:before="120" w:after="12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Érvényesülés, módosítás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Amennyiben a kétévente előírt – de ennél gyakrabban, pl. évente is elvégezhető </w:t>
      </w:r>
      <w:proofErr w:type="gramStart"/>
      <w:r>
        <w:rPr>
          <w:rFonts w:ascii="Calibri" w:eastAsia="Calibri" w:hAnsi="Calibri" w:cs="Calibri"/>
        </w:rPr>
        <w:t>-  felülvizsgálat</w:t>
      </w:r>
      <w:proofErr w:type="gramEnd"/>
      <w:r>
        <w:rPr>
          <w:rFonts w:ascii="Calibri" w:eastAsia="Calibri" w:hAnsi="Calibri" w:cs="Calibri"/>
        </w:rPr>
        <w:t xml:space="preserve"> során kiderül, hogy a HEP IT-ben vállalt célokat nem sikerül teljesíteni, a HEP Fórum 30 napon belül jelentést kér a beavatkozási terület felelősétől, amelyben bemutatja az indikátorok teljesülése elmaradásának okait, és a beavatkozási tevékenységek korrekciójára, kiegészítésére vonatkozó intézkedési tervjavaslatát annak érdekében, hogy a célok teljesíthetők legyenek. A HEP Fórum a beszámolót a benyújtástól számított 30 napon belül megtárgyalja és javaslatot tesz az önkormányzat képviselőtestületének a szükséges intézkedésekre.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A program szándékos mulasztásból fakadó nem teljesülése esetén az HEP IT végrehajtásáért felelős személy intézkedik a </w:t>
      </w:r>
      <w:proofErr w:type="gramStart"/>
      <w:r>
        <w:rPr>
          <w:rFonts w:ascii="Calibri" w:eastAsia="Calibri" w:hAnsi="Calibri" w:cs="Calibri"/>
        </w:rPr>
        <w:t>felelős(</w:t>
      </w:r>
      <w:proofErr w:type="spellStart"/>
      <w:proofErr w:type="gramEnd"/>
      <w:r>
        <w:rPr>
          <w:rFonts w:ascii="Calibri" w:eastAsia="Calibri" w:hAnsi="Calibri" w:cs="Calibri"/>
        </w:rPr>
        <w:t>ök</w:t>
      </w:r>
      <w:proofErr w:type="spellEnd"/>
      <w:r>
        <w:rPr>
          <w:rFonts w:ascii="Calibri" w:eastAsia="Calibri" w:hAnsi="Calibri" w:cs="Calibri"/>
        </w:rPr>
        <w:t>) meghatározásáról, és – szükség esetén – felelősségre vonásáról.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Az egyenlő bánásmód elvét sértő esetekben az HEP IT végrehajtásáért felelős személy megteszi a szükséges lépéseket, vizsgálatot kezdeményez, és intézkedik a jogsértés következményeinek elhárításáról.</w:t>
      </w: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>Az HEP IT-t mindenképp módosítani szükséges, ha megállapításaiban lényeges változás következik be, illetve amennyiben a tervezett beavatkozások nem elegendő módon járulnak hozzá a kitűzött célok megvalósításához.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bookmarkStart w:id="33" w:name="h.1pxezwc" w:colFirst="0" w:colLast="0"/>
      <w:bookmarkEnd w:id="33"/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Alcm"/>
      </w:pPr>
      <w:bookmarkStart w:id="34" w:name="_Toc445990850"/>
      <w:r>
        <w:t>4. Elfogadás módja és dátuma</w:t>
      </w:r>
      <w:bookmarkEnd w:id="34"/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I. A </w:t>
      </w:r>
      <w:r w:rsidR="00665EC3">
        <w:rPr>
          <w:rFonts w:ascii="Calibri" w:eastAsia="Calibri" w:hAnsi="Calibri" w:cs="Calibri"/>
        </w:rPr>
        <w:t>Szentmártonkáta Nagy</w:t>
      </w:r>
      <w:r>
        <w:rPr>
          <w:rFonts w:ascii="Calibri" w:eastAsia="Calibri" w:hAnsi="Calibri" w:cs="Calibri"/>
        </w:rPr>
        <w:t>község Helyi Esélyegyenlőségi Programjának szakmai és társadalmi vitája megtörtént. Az itt született észrevételeket a megvitatást követően a HEP Intézkedési Tervébe beépítettük.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III. Ezt követően </w:t>
      </w:r>
      <w:r w:rsidR="00665EC3">
        <w:rPr>
          <w:rFonts w:ascii="Calibri" w:eastAsia="Calibri" w:hAnsi="Calibri" w:cs="Calibri"/>
        </w:rPr>
        <w:t>Szentmártonkáta Nagyk</w:t>
      </w:r>
      <w:r>
        <w:rPr>
          <w:rFonts w:ascii="Calibri" w:eastAsia="Calibri" w:hAnsi="Calibri" w:cs="Calibri"/>
        </w:rPr>
        <w:t xml:space="preserve">özség Önkormányzat képviselő-testülete a Helyi Esélyegyenlőségi Programot (melynek része az Intézkedési Terv) megvitatta </w:t>
      </w:r>
      <w:proofErr w:type="gramStart"/>
      <w:r>
        <w:rPr>
          <w:rFonts w:ascii="Calibri" w:eastAsia="Calibri" w:hAnsi="Calibri" w:cs="Calibri"/>
        </w:rPr>
        <w:t xml:space="preserve">és </w:t>
      </w:r>
      <w:r w:rsidR="00665EC3">
        <w:rPr>
          <w:rFonts w:ascii="Calibri" w:eastAsia="Calibri" w:hAnsi="Calibri" w:cs="Calibri"/>
        </w:rPr>
        <w:t>.</w:t>
      </w:r>
      <w:proofErr w:type="gramEnd"/>
      <w:r w:rsidR="00665EC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/2016 (</w:t>
      </w:r>
      <w:r w:rsidR="00665EC3">
        <w:rPr>
          <w:rFonts w:ascii="Calibri" w:eastAsia="Calibri" w:hAnsi="Calibri" w:cs="Calibri"/>
        </w:rPr>
        <w:t>IV.28</w:t>
      </w:r>
      <w:r>
        <w:rPr>
          <w:rFonts w:ascii="Calibri" w:eastAsia="Calibri" w:hAnsi="Calibri" w:cs="Calibri"/>
        </w:rPr>
        <w:t>.) számú határozatával elfogadta.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Mellékletek: </w:t>
      </w:r>
    </w:p>
    <w:p w:rsidR="00E56873" w:rsidRDefault="00E56873" w:rsidP="00E56873">
      <w:pPr>
        <w:pStyle w:val="Norml1"/>
        <w:keepNext/>
        <w:tabs>
          <w:tab w:val="left" w:pos="2580"/>
        </w:tabs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665EC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Szentmártonkáta, 2016. április 28.</w:t>
      </w:r>
    </w:p>
    <w:p w:rsidR="00665EC3" w:rsidRDefault="00665EC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</w:p>
    <w:p w:rsidR="00665EC3" w:rsidRDefault="00665EC3" w:rsidP="00E56873">
      <w:pPr>
        <w:pStyle w:val="Norml1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Fodor Zoltán </w:t>
      </w:r>
    </w:p>
    <w:p w:rsidR="00665EC3" w:rsidRDefault="00665EC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</w:rPr>
        <w:t>polgármester</w:t>
      </w:r>
      <w:proofErr w:type="gramEnd"/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665EC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Szentmártonkáta Nagyközség </w:t>
      </w:r>
      <w:r w:rsidR="00E56873">
        <w:rPr>
          <w:rFonts w:ascii="Calibri" w:eastAsia="Calibri" w:hAnsi="Calibri" w:cs="Calibri"/>
        </w:rPr>
        <w:t>Önkormányzat Helyi Esélyegyenlőségi Programjának partnerei ismerik a Helyi Esélyegyenlőségi Programot, és annak megvalósításában tevékenyen részt kívánnak venni.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665EC3" w:rsidRDefault="00665EC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2016. </w:t>
      </w:r>
      <w:proofErr w:type="gramStart"/>
      <w:r w:rsidR="00665EC3">
        <w:rPr>
          <w:rFonts w:ascii="Calibri" w:eastAsia="Calibri" w:hAnsi="Calibri" w:cs="Calibri"/>
        </w:rPr>
        <w:t>április  …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Partner aláírás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2016. </w:t>
      </w:r>
      <w:proofErr w:type="gramStart"/>
      <w:r w:rsidR="00665EC3">
        <w:rPr>
          <w:rFonts w:ascii="Calibri" w:eastAsia="Calibri" w:hAnsi="Calibri" w:cs="Calibri"/>
        </w:rPr>
        <w:t>április  …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Partner aláírás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2016. </w:t>
      </w:r>
      <w:proofErr w:type="gramStart"/>
      <w:r w:rsidR="00665EC3">
        <w:rPr>
          <w:rFonts w:ascii="Calibri" w:eastAsia="Calibri" w:hAnsi="Calibri" w:cs="Calibri"/>
        </w:rPr>
        <w:t>április …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Partner aláírás</w:t>
      </w:r>
    </w:p>
    <w:p w:rsidR="00E56873" w:rsidRDefault="00E56873" w:rsidP="00E56873">
      <w:pPr>
        <w:pStyle w:val="Norml1"/>
        <w:keepNext/>
        <w:tabs>
          <w:tab w:val="left" w:pos="2580"/>
        </w:tabs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2016. </w:t>
      </w:r>
      <w:proofErr w:type="gramStart"/>
      <w:r w:rsidR="00665EC3">
        <w:rPr>
          <w:rFonts w:ascii="Calibri" w:eastAsia="Calibri" w:hAnsi="Calibri" w:cs="Calibri"/>
        </w:rPr>
        <w:t>április …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Partner aláírás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2016. </w:t>
      </w:r>
      <w:proofErr w:type="gramStart"/>
      <w:r w:rsidR="00665EC3">
        <w:rPr>
          <w:rFonts w:ascii="Calibri" w:eastAsia="Calibri" w:hAnsi="Calibri" w:cs="Calibri"/>
        </w:rPr>
        <w:t>április …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Partner aláírás</w:t>
      </w:r>
    </w:p>
    <w:p w:rsidR="00E56873" w:rsidRDefault="00E56873" w:rsidP="00E56873">
      <w:pPr>
        <w:pStyle w:val="Norml1"/>
        <w:keepNext/>
        <w:tabs>
          <w:tab w:val="left" w:pos="2580"/>
        </w:tabs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2016. </w:t>
      </w:r>
      <w:proofErr w:type="gramStart"/>
      <w:r w:rsidR="00665EC3">
        <w:rPr>
          <w:rFonts w:ascii="Calibri" w:eastAsia="Calibri" w:hAnsi="Calibri" w:cs="Calibri"/>
        </w:rPr>
        <w:t>április …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Partner aláírás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2016. </w:t>
      </w:r>
      <w:proofErr w:type="gramStart"/>
      <w:r w:rsidR="00665EC3">
        <w:rPr>
          <w:rFonts w:ascii="Calibri" w:eastAsia="Calibri" w:hAnsi="Calibri" w:cs="Calibri"/>
        </w:rPr>
        <w:t>április  …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Partner aláírás</w:t>
      </w:r>
    </w:p>
    <w:p w:rsidR="00E56873" w:rsidRDefault="00E56873" w:rsidP="00E56873">
      <w:pPr>
        <w:pStyle w:val="Norml1"/>
        <w:keepNext/>
        <w:tabs>
          <w:tab w:val="left" w:pos="2580"/>
        </w:tabs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</w:p>
    <w:p w:rsidR="00E56873" w:rsidRDefault="00E56873" w:rsidP="00E56873">
      <w:pPr>
        <w:pStyle w:val="Norml1"/>
        <w:spacing w:line="240" w:lineRule="auto"/>
        <w:jc w:val="both"/>
      </w:pPr>
      <w:r>
        <w:rPr>
          <w:rFonts w:ascii="Calibri" w:eastAsia="Calibri" w:hAnsi="Calibri" w:cs="Calibri"/>
        </w:rPr>
        <w:t xml:space="preserve">2016. </w:t>
      </w:r>
      <w:proofErr w:type="gramStart"/>
      <w:r w:rsidR="00665EC3">
        <w:rPr>
          <w:rFonts w:ascii="Calibri" w:eastAsia="Calibri" w:hAnsi="Calibri" w:cs="Calibri"/>
        </w:rPr>
        <w:t>április …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Partner aláírás</w:t>
      </w:r>
    </w:p>
    <w:p w:rsidR="00E56873" w:rsidRDefault="00E56873" w:rsidP="00E56873">
      <w:pPr>
        <w:pStyle w:val="Norml1"/>
        <w:spacing w:line="240" w:lineRule="auto"/>
        <w:jc w:val="both"/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rFonts w:ascii="Times New Roman" w:hAnsi="Times New Roman" w:cs="Times New Roman"/>
          <w:b/>
        </w:rPr>
      </w:pPr>
    </w:p>
    <w:p w:rsidR="000D143C" w:rsidRDefault="000D143C" w:rsidP="000D143C">
      <w:pPr>
        <w:pStyle w:val="Nincstrkz"/>
        <w:jc w:val="center"/>
        <w:rPr>
          <w:b/>
        </w:rPr>
      </w:pPr>
      <w:bookmarkStart w:id="35" w:name="_GoBack"/>
      <w:bookmarkEnd w:id="35"/>
      <w:r>
        <w:rPr>
          <w:rFonts w:ascii="Times New Roman" w:hAnsi="Times New Roman" w:cs="Times New Roman"/>
          <w:b/>
        </w:rPr>
        <w:lastRenderedPageBreak/>
        <w:t>HEP elkészítési jegyzék</w:t>
      </w:r>
      <w:r>
        <w:rPr>
          <w:rStyle w:val="FootnoteSymbol"/>
          <w:rFonts w:ascii="Times New Roman" w:hAnsi="Times New Roman" w:cs="Times New Roman"/>
        </w:rPr>
        <w:footnoteReference w:id="1"/>
      </w:r>
    </w:p>
    <w:p w:rsidR="000D143C" w:rsidRDefault="000D143C" w:rsidP="000D143C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141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  <w:gridCol w:w="1179"/>
        <w:gridCol w:w="1229"/>
      </w:tblGrid>
      <w:tr w:rsidR="000D143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</w:pPr>
            <w:r>
              <w:rPr>
                <w:rFonts w:ascii="Times New Roman" w:hAnsi="Times New Roman" w:cs="Times New Roman"/>
              </w:rPr>
              <w:t>NÉV</w:t>
            </w:r>
            <w:r>
              <w:rPr>
                <w:rStyle w:val="FootnoteSymbol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1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</w:pPr>
            <w:r>
              <w:rPr>
                <w:rFonts w:ascii="Times New Roman" w:hAnsi="Times New Roman" w:cs="Times New Roman"/>
              </w:rPr>
              <w:t>HEP részei</w:t>
            </w:r>
            <w:r>
              <w:rPr>
                <w:rStyle w:val="FootnoteSymbol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</w:pPr>
            <w:r>
              <w:rPr>
                <w:rFonts w:ascii="Times New Roman" w:hAnsi="Times New Roman" w:cs="Times New Roman"/>
              </w:rPr>
              <w:t>Aláírás</w:t>
            </w:r>
            <w:r>
              <w:rPr>
                <w:rStyle w:val="FootnoteSymbol"/>
                <w:rFonts w:ascii="Times New Roman" w:hAnsi="Times New Roman" w:cs="Times New Roman"/>
              </w:rPr>
              <w:footnoteReference w:id="4"/>
            </w:r>
          </w:p>
        </w:tc>
      </w:tr>
      <w:tr w:rsidR="000D143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3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FC4BF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Szentmártonkátai Arany János Általános Iskola </w:t>
            </w:r>
            <w:proofErr w:type="spellStart"/>
            <w:r>
              <w:rPr>
                <w:rFonts w:ascii="Times New Roman" w:hAnsi="Times New Roman" w:cs="Times New Roman"/>
              </w:rPr>
              <w:t>Nagygyörgyné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Misi Erika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3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FC4BF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Székely József Református Általános Iskola Simonné </w:t>
            </w:r>
            <w:r>
              <w:rPr>
                <w:rFonts w:ascii="Times New Roman" w:hAnsi="Times New Roman" w:cs="Times New Roman"/>
              </w:rPr>
              <w:lastRenderedPageBreak/>
              <w:t>Bozsik Anikó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3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FC4BF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Szentmártonkátai Aprajafalva Óvoda Hajnal Etelka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3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FC4BF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 Magda Nagyközségi Könyvtár és Teleház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3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FC4BF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Védőnő Csizmadia Csilla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3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Szentmártonkátai Polgármesteri Hivatal Család- és </w:t>
            </w:r>
            <w:proofErr w:type="spellStart"/>
            <w:r>
              <w:rPr>
                <w:rFonts w:ascii="Times New Roman" w:hAnsi="Times New Roman" w:cs="Times New Roman"/>
              </w:rPr>
              <w:t>gyemekjóóléti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Szolgálat Tomborné Szőllősi Zsuzsanna</w:t>
            </w:r>
          </w:p>
          <w:p w:rsidR="000D143C" w:rsidRDefault="00FC4BFC" w:rsidP="00FC4BFC">
            <w:pPr>
              <w:pStyle w:val="Nincstrkz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3C" w:rsidRDefault="000D143C" w:rsidP="005C35E4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F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Petőfi Klub Tóth Andrásné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F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Nyugdíjas Klub </w:t>
            </w:r>
            <w:proofErr w:type="spellStart"/>
            <w:r>
              <w:rPr>
                <w:rFonts w:ascii="Times New Roman" w:hAnsi="Times New Roman" w:cs="Times New Roman"/>
              </w:rPr>
              <w:t>Lesti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Bertalan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FC" w:rsidTr="005C35E4">
        <w:trPr>
          <w:trHeight w:val="68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TÁME Zombori Gábor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É T 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FC" w:rsidRDefault="00FC4BFC" w:rsidP="00FC4BFC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143C" w:rsidRDefault="000D143C" w:rsidP="000D143C">
      <w:pPr>
        <w:pStyle w:val="Nincstrkz"/>
        <w:jc w:val="both"/>
      </w:pPr>
    </w:p>
    <w:p w:rsidR="00CC2456" w:rsidRPr="00CC2456" w:rsidRDefault="00CC2456" w:rsidP="00CC2456">
      <w:pPr>
        <w:rPr>
          <w:rFonts w:ascii="Calibri" w:eastAsia="Calibri" w:hAnsi="Calibri" w:cs="Calibri"/>
        </w:rPr>
      </w:pPr>
    </w:p>
    <w:p w:rsidR="0048546F" w:rsidRPr="0048546F" w:rsidRDefault="0048546F" w:rsidP="0048546F">
      <w:pPr>
        <w:pBdr>
          <w:bottom w:val="single" w:sz="6" w:space="1" w:color="auto"/>
        </w:pBdr>
        <w:spacing w:line="240" w:lineRule="auto"/>
        <w:jc w:val="center"/>
        <w:rPr>
          <w:rFonts w:eastAsia="Times New Roman"/>
          <w:vanish/>
          <w:color w:val="auto"/>
          <w:sz w:val="16"/>
          <w:szCs w:val="16"/>
        </w:rPr>
      </w:pPr>
      <w:bookmarkStart w:id="36" w:name="h.z337ya" w:colFirst="0" w:colLast="0"/>
      <w:bookmarkEnd w:id="36"/>
    </w:p>
    <w:sectPr w:rsidR="0048546F" w:rsidRPr="0048546F" w:rsidSect="001E438D">
      <w:pgSz w:w="16840" w:h="11907" w:orient="landscape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EC" w:rsidRDefault="000C01EC" w:rsidP="003D6F19">
      <w:pPr>
        <w:spacing w:line="240" w:lineRule="auto"/>
      </w:pPr>
      <w:r>
        <w:separator/>
      </w:r>
    </w:p>
  </w:endnote>
  <w:endnote w:type="continuationSeparator" w:id="0">
    <w:p w:rsidR="000C01EC" w:rsidRDefault="000C01EC" w:rsidP="003D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EC" w:rsidRDefault="000C01EC" w:rsidP="003D6F19">
      <w:pPr>
        <w:spacing w:line="240" w:lineRule="auto"/>
      </w:pPr>
      <w:r>
        <w:separator/>
      </w:r>
    </w:p>
  </w:footnote>
  <w:footnote w:type="continuationSeparator" w:id="0">
    <w:p w:rsidR="000C01EC" w:rsidRDefault="000C01EC" w:rsidP="003D6F19">
      <w:pPr>
        <w:spacing w:line="240" w:lineRule="auto"/>
      </w:pPr>
      <w:r>
        <w:continuationSeparator/>
      </w:r>
    </w:p>
  </w:footnote>
  <w:footnote w:id="1">
    <w:p w:rsidR="000D143C" w:rsidRDefault="000D143C" w:rsidP="000D143C">
      <w:pPr>
        <w:pStyle w:val="Standard"/>
      </w:pPr>
      <w:r>
        <w:rPr>
          <w:rStyle w:val="Lbjegyzet-hivatkozs"/>
        </w:rPr>
        <w:footnoteRef/>
      </w:r>
    </w:p>
    <w:p w:rsidR="000D143C" w:rsidRDefault="000D143C" w:rsidP="000D143C">
      <w:pPr>
        <w:pStyle w:val="Standard"/>
        <w:pageBreakBefore/>
      </w:pPr>
    </w:p>
    <w:p w:rsidR="000D143C" w:rsidRDefault="000D143C" w:rsidP="000D143C">
      <w:pPr>
        <w:pStyle w:val="Standard"/>
        <w:pageBreakBefore/>
      </w:pPr>
    </w:p>
    <w:p w:rsidR="000D143C" w:rsidRDefault="000D143C" w:rsidP="000D143C">
      <w:pPr>
        <w:pStyle w:val="Footnote"/>
        <w:pageBreakBefore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Ez a jegyzék – mint a HEP melléklete – szakmailag is bizonyítja, hogy a HEP széleskörű egyetértésen és közös munkán alapul, és nem kizárólagosan egy „partneri aláírással” igazolt dokumentum</w:t>
      </w:r>
    </w:p>
  </w:footnote>
  <w:footnote w:id="2">
    <w:p w:rsidR="000D143C" w:rsidRDefault="000D143C" w:rsidP="000D143C">
      <w:pPr>
        <w:pStyle w:val="Nincstrkz"/>
        <w:shd w:val="clear" w:color="auto" w:fill="FFFFFF"/>
        <w:jc w:val="both"/>
      </w:pPr>
      <w:r>
        <w:rPr>
          <w:rStyle w:val="Lbjegyzet-hivatkozs"/>
        </w:rPr>
        <w:footnoteRef/>
      </w:r>
      <w:r>
        <w:rPr>
          <w:rFonts w:eastAsia="Calibri"/>
          <w:sz w:val="18"/>
          <w:szCs w:val="18"/>
        </w:rPr>
        <w:t xml:space="preserve"> </w:t>
      </w:r>
      <w:r>
        <w:rPr>
          <w:sz w:val="18"/>
          <w:szCs w:val="18"/>
        </w:rPr>
        <w:t>A jegyzék soronként jelöli a HEP elkészítési folyamatban résztvevő személyeket, intézményeket, partnereket.</w:t>
      </w:r>
    </w:p>
  </w:footnote>
  <w:footnote w:id="3">
    <w:p w:rsidR="000D143C" w:rsidRDefault="000D143C" w:rsidP="000D143C">
      <w:pPr>
        <w:pStyle w:val="Footnote"/>
      </w:pPr>
      <w:r>
        <w:rPr>
          <w:rStyle w:val="Lbjegyzet-hivatkozs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 jegyzék oszlopaiba kerülnek a HEP egyes tartalmi részei, ahol az adott betű karikázásával jelezni lehet, hogy az adott személy, intézmény, partner az elkészítésben részt vett, észrevételezett, támogatta, ellenezte.</w:t>
      </w:r>
    </w:p>
    <w:p w:rsidR="000D143C" w:rsidRDefault="000D143C" w:rsidP="000D143C">
      <w:pPr>
        <w:pStyle w:val="Footnot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  <w:t>R= részt vett, É= észrevételezte, T=támogatta, E= ellenezte.</w:t>
      </w:r>
    </w:p>
  </w:footnote>
  <w:footnote w:id="4">
    <w:p w:rsidR="000D143C" w:rsidRDefault="000D143C" w:rsidP="000D143C">
      <w:pPr>
        <w:pStyle w:val="Footnote"/>
      </w:pPr>
      <w:r>
        <w:rPr>
          <w:rStyle w:val="Lbjegyzet-hivatkozs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val="hu-HU"/>
        </w:rPr>
        <w:t>Az adott partner aláírásával hitelesíti a sorban jelölt részvételét a HEP elkészítési folyamatban.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72B"/>
    <w:multiLevelType w:val="multilevel"/>
    <w:tmpl w:val="48068E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3F84132"/>
    <w:multiLevelType w:val="hybridMultilevel"/>
    <w:tmpl w:val="96246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E31"/>
    <w:multiLevelType w:val="hybridMultilevel"/>
    <w:tmpl w:val="03D09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BFD"/>
    <w:multiLevelType w:val="multilevel"/>
    <w:tmpl w:val="1FAC6894"/>
    <w:lvl w:ilvl="0">
      <w:start w:val="1"/>
      <w:numFmt w:val="lowerLetter"/>
      <w:lvlText w:val="%1)"/>
      <w:lvlJc w:val="left"/>
      <w:pPr>
        <w:ind w:left="577" w:firstLine="142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222" w:firstLine="86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4" w15:restartNumberingAfterBreak="0">
    <w:nsid w:val="26A83586"/>
    <w:multiLevelType w:val="multilevel"/>
    <w:tmpl w:val="3CDE6EAA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2" w:firstLine="142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4" w:firstLine="28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46" w:firstLine="42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8" w:firstLine="56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90" w:firstLine="71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92" w:firstLine="851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34" w:firstLine="994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76" w:firstLine="1136"/>
      </w:pPr>
      <w:rPr>
        <w:vertAlign w:val="baseline"/>
      </w:rPr>
    </w:lvl>
  </w:abstractNum>
  <w:abstractNum w:abstractNumId="5" w15:restartNumberingAfterBreak="0">
    <w:nsid w:val="294737B8"/>
    <w:multiLevelType w:val="multilevel"/>
    <w:tmpl w:val="9C12E7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D735678"/>
    <w:multiLevelType w:val="multilevel"/>
    <w:tmpl w:val="E36656D0"/>
    <w:lvl w:ilvl="0">
      <w:start w:val="1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702027E"/>
    <w:multiLevelType w:val="multilevel"/>
    <w:tmpl w:val="B4DCF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1572B1E"/>
    <w:multiLevelType w:val="hybridMultilevel"/>
    <w:tmpl w:val="BF2221E0"/>
    <w:lvl w:ilvl="0" w:tplc="CE845476">
      <w:start w:val="15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872E7"/>
    <w:multiLevelType w:val="multilevel"/>
    <w:tmpl w:val="3A9A730C"/>
    <w:lvl w:ilvl="0">
      <w:start w:val="2"/>
      <w:numFmt w:val="lowerLetter"/>
      <w:lvlText w:val="%1)"/>
      <w:lvlJc w:val="left"/>
      <w:pPr>
        <w:ind w:left="502" w:firstLine="14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firstLine="86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10" w15:restartNumberingAfterBreak="0">
    <w:nsid w:val="6CDF7328"/>
    <w:multiLevelType w:val="multilevel"/>
    <w:tmpl w:val="3F88D7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D93770E"/>
    <w:multiLevelType w:val="multilevel"/>
    <w:tmpl w:val="67C216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7AB96B09"/>
    <w:multiLevelType w:val="multilevel"/>
    <w:tmpl w:val="09984534"/>
    <w:lvl w:ilvl="0">
      <w:start w:val="1"/>
      <w:numFmt w:val="decimal"/>
      <w:lvlText w:val="%1."/>
      <w:lvlJc w:val="left"/>
      <w:pPr>
        <w:ind w:left="6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85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05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25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45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65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85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05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25" w:firstLine="6300"/>
      </w:pPr>
      <w:rPr>
        <w:vertAlign w:val="baseline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19"/>
    <w:rsid w:val="0001217C"/>
    <w:rsid w:val="0001297F"/>
    <w:rsid w:val="00022E85"/>
    <w:rsid w:val="00033F15"/>
    <w:rsid w:val="00042E09"/>
    <w:rsid w:val="00050C38"/>
    <w:rsid w:val="00063220"/>
    <w:rsid w:val="000B5088"/>
    <w:rsid w:val="000C01EC"/>
    <w:rsid w:val="000C47AE"/>
    <w:rsid w:val="000C5F5D"/>
    <w:rsid w:val="000D143C"/>
    <w:rsid w:val="000D7176"/>
    <w:rsid w:val="00102724"/>
    <w:rsid w:val="00105C39"/>
    <w:rsid w:val="001064D7"/>
    <w:rsid w:val="00106666"/>
    <w:rsid w:val="001103B3"/>
    <w:rsid w:val="00113026"/>
    <w:rsid w:val="00147B6F"/>
    <w:rsid w:val="001537E1"/>
    <w:rsid w:val="00175F11"/>
    <w:rsid w:val="00180410"/>
    <w:rsid w:val="00182B15"/>
    <w:rsid w:val="001A6702"/>
    <w:rsid w:val="001A7490"/>
    <w:rsid w:val="001B44F5"/>
    <w:rsid w:val="001D4EA0"/>
    <w:rsid w:val="001E438D"/>
    <w:rsid w:val="001E500A"/>
    <w:rsid w:val="00223153"/>
    <w:rsid w:val="00237ADF"/>
    <w:rsid w:val="00241C56"/>
    <w:rsid w:val="00242263"/>
    <w:rsid w:val="00253F2C"/>
    <w:rsid w:val="00254951"/>
    <w:rsid w:val="0025566B"/>
    <w:rsid w:val="00264DBC"/>
    <w:rsid w:val="002701B3"/>
    <w:rsid w:val="002715C0"/>
    <w:rsid w:val="002808CA"/>
    <w:rsid w:val="0029635A"/>
    <w:rsid w:val="002A7588"/>
    <w:rsid w:val="002B2B0A"/>
    <w:rsid w:val="002C4D39"/>
    <w:rsid w:val="002E11B3"/>
    <w:rsid w:val="003001ED"/>
    <w:rsid w:val="0031346E"/>
    <w:rsid w:val="00333978"/>
    <w:rsid w:val="003358EF"/>
    <w:rsid w:val="00352721"/>
    <w:rsid w:val="00365C50"/>
    <w:rsid w:val="00386220"/>
    <w:rsid w:val="00390632"/>
    <w:rsid w:val="003A1AA9"/>
    <w:rsid w:val="003B099A"/>
    <w:rsid w:val="003B1C85"/>
    <w:rsid w:val="003C3FA4"/>
    <w:rsid w:val="003C730E"/>
    <w:rsid w:val="003D1129"/>
    <w:rsid w:val="003D6F19"/>
    <w:rsid w:val="003D77B0"/>
    <w:rsid w:val="003E6DF3"/>
    <w:rsid w:val="003F07BF"/>
    <w:rsid w:val="003F2B88"/>
    <w:rsid w:val="00403FD1"/>
    <w:rsid w:val="004168E2"/>
    <w:rsid w:val="004228DE"/>
    <w:rsid w:val="004300BA"/>
    <w:rsid w:val="00435BD1"/>
    <w:rsid w:val="004364EC"/>
    <w:rsid w:val="0045688B"/>
    <w:rsid w:val="00471DA4"/>
    <w:rsid w:val="00474148"/>
    <w:rsid w:val="00476148"/>
    <w:rsid w:val="00482E6F"/>
    <w:rsid w:val="0048546F"/>
    <w:rsid w:val="004C163B"/>
    <w:rsid w:val="004C4FEF"/>
    <w:rsid w:val="004D770C"/>
    <w:rsid w:val="004F395B"/>
    <w:rsid w:val="005006C3"/>
    <w:rsid w:val="00502695"/>
    <w:rsid w:val="005143B0"/>
    <w:rsid w:val="00526109"/>
    <w:rsid w:val="00540E8F"/>
    <w:rsid w:val="005429F4"/>
    <w:rsid w:val="00542C3D"/>
    <w:rsid w:val="00552CD2"/>
    <w:rsid w:val="00553B93"/>
    <w:rsid w:val="00592826"/>
    <w:rsid w:val="00597F8F"/>
    <w:rsid w:val="005A243C"/>
    <w:rsid w:val="005A60FA"/>
    <w:rsid w:val="005D0BF9"/>
    <w:rsid w:val="005D4ABB"/>
    <w:rsid w:val="005F2DAE"/>
    <w:rsid w:val="005F67E7"/>
    <w:rsid w:val="00626623"/>
    <w:rsid w:val="00630868"/>
    <w:rsid w:val="00632846"/>
    <w:rsid w:val="00636CCF"/>
    <w:rsid w:val="00652B4B"/>
    <w:rsid w:val="00660332"/>
    <w:rsid w:val="00662276"/>
    <w:rsid w:val="00665EC3"/>
    <w:rsid w:val="00672F7B"/>
    <w:rsid w:val="00696710"/>
    <w:rsid w:val="006A1189"/>
    <w:rsid w:val="006A210E"/>
    <w:rsid w:val="006A6BF5"/>
    <w:rsid w:val="006B630D"/>
    <w:rsid w:val="006B6732"/>
    <w:rsid w:val="006D2EFF"/>
    <w:rsid w:val="006E24E0"/>
    <w:rsid w:val="006F0919"/>
    <w:rsid w:val="006F3E1A"/>
    <w:rsid w:val="006F6137"/>
    <w:rsid w:val="00703B4B"/>
    <w:rsid w:val="00710A5D"/>
    <w:rsid w:val="007224A6"/>
    <w:rsid w:val="00730487"/>
    <w:rsid w:val="00750AB2"/>
    <w:rsid w:val="00755DC1"/>
    <w:rsid w:val="007578B2"/>
    <w:rsid w:val="00771F32"/>
    <w:rsid w:val="007739A3"/>
    <w:rsid w:val="007B6059"/>
    <w:rsid w:val="007D5198"/>
    <w:rsid w:val="007E5D77"/>
    <w:rsid w:val="00817188"/>
    <w:rsid w:val="008306DF"/>
    <w:rsid w:val="00831285"/>
    <w:rsid w:val="00841800"/>
    <w:rsid w:val="00842A72"/>
    <w:rsid w:val="008478C4"/>
    <w:rsid w:val="008719DE"/>
    <w:rsid w:val="0089139A"/>
    <w:rsid w:val="0089556A"/>
    <w:rsid w:val="008A4A0C"/>
    <w:rsid w:val="008A71A6"/>
    <w:rsid w:val="008B0362"/>
    <w:rsid w:val="008E542C"/>
    <w:rsid w:val="008F11FA"/>
    <w:rsid w:val="009069EE"/>
    <w:rsid w:val="0090786A"/>
    <w:rsid w:val="0092196B"/>
    <w:rsid w:val="00927F9D"/>
    <w:rsid w:val="0095164D"/>
    <w:rsid w:val="00963DBB"/>
    <w:rsid w:val="00971ECD"/>
    <w:rsid w:val="00973C5D"/>
    <w:rsid w:val="009B1B36"/>
    <w:rsid w:val="009B4193"/>
    <w:rsid w:val="009C0BA5"/>
    <w:rsid w:val="009C35F5"/>
    <w:rsid w:val="009C4166"/>
    <w:rsid w:val="009D6155"/>
    <w:rsid w:val="009D7097"/>
    <w:rsid w:val="009E443E"/>
    <w:rsid w:val="009E6B45"/>
    <w:rsid w:val="00A0353E"/>
    <w:rsid w:val="00A07407"/>
    <w:rsid w:val="00A54C09"/>
    <w:rsid w:val="00A5660E"/>
    <w:rsid w:val="00A7564A"/>
    <w:rsid w:val="00A847F7"/>
    <w:rsid w:val="00AA0D60"/>
    <w:rsid w:val="00AA129F"/>
    <w:rsid w:val="00AB2FAA"/>
    <w:rsid w:val="00AD3074"/>
    <w:rsid w:val="00AD7D67"/>
    <w:rsid w:val="00AF64A0"/>
    <w:rsid w:val="00B043AF"/>
    <w:rsid w:val="00B11940"/>
    <w:rsid w:val="00B15289"/>
    <w:rsid w:val="00B159EA"/>
    <w:rsid w:val="00B17D60"/>
    <w:rsid w:val="00B75A4E"/>
    <w:rsid w:val="00B8413A"/>
    <w:rsid w:val="00B86BA9"/>
    <w:rsid w:val="00B87D21"/>
    <w:rsid w:val="00B90D45"/>
    <w:rsid w:val="00BA29C9"/>
    <w:rsid w:val="00BB5CE7"/>
    <w:rsid w:val="00BF1763"/>
    <w:rsid w:val="00C1303B"/>
    <w:rsid w:val="00C1661D"/>
    <w:rsid w:val="00C17E2D"/>
    <w:rsid w:val="00C24218"/>
    <w:rsid w:val="00C3376D"/>
    <w:rsid w:val="00C3510F"/>
    <w:rsid w:val="00C36D6C"/>
    <w:rsid w:val="00C70D93"/>
    <w:rsid w:val="00C76543"/>
    <w:rsid w:val="00C84FB8"/>
    <w:rsid w:val="00C929EE"/>
    <w:rsid w:val="00C9743C"/>
    <w:rsid w:val="00CC2456"/>
    <w:rsid w:val="00CC487C"/>
    <w:rsid w:val="00CE5652"/>
    <w:rsid w:val="00D0152D"/>
    <w:rsid w:val="00D071FD"/>
    <w:rsid w:val="00D21CF7"/>
    <w:rsid w:val="00D33FC2"/>
    <w:rsid w:val="00D35C0A"/>
    <w:rsid w:val="00D508B0"/>
    <w:rsid w:val="00D7664F"/>
    <w:rsid w:val="00D93DFB"/>
    <w:rsid w:val="00D964BE"/>
    <w:rsid w:val="00DA255F"/>
    <w:rsid w:val="00DF2851"/>
    <w:rsid w:val="00DF6F80"/>
    <w:rsid w:val="00E00D89"/>
    <w:rsid w:val="00E06C8B"/>
    <w:rsid w:val="00E23109"/>
    <w:rsid w:val="00E24914"/>
    <w:rsid w:val="00E30F99"/>
    <w:rsid w:val="00E45C8E"/>
    <w:rsid w:val="00E52814"/>
    <w:rsid w:val="00E56873"/>
    <w:rsid w:val="00E620AC"/>
    <w:rsid w:val="00E723ED"/>
    <w:rsid w:val="00E7368E"/>
    <w:rsid w:val="00E85769"/>
    <w:rsid w:val="00E879E1"/>
    <w:rsid w:val="00E90FCC"/>
    <w:rsid w:val="00ED7227"/>
    <w:rsid w:val="00EE4A60"/>
    <w:rsid w:val="00EF42EF"/>
    <w:rsid w:val="00F030B1"/>
    <w:rsid w:val="00F04059"/>
    <w:rsid w:val="00F04E21"/>
    <w:rsid w:val="00F16165"/>
    <w:rsid w:val="00F34C79"/>
    <w:rsid w:val="00F3764E"/>
    <w:rsid w:val="00F42FE3"/>
    <w:rsid w:val="00F646C1"/>
    <w:rsid w:val="00F72D52"/>
    <w:rsid w:val="00F82113"/>
    <w:rsid w:val="00FA1998"/>
    <w:rsid w:val="00FB6ADB"/>
    <w:rsid w:val="00FC4BFC"/>
    <w:rsid w:val="00FD3F24"/>
    <w:rsid w:val="00FD4F6F"/>
    <w:rsid w:val="00FD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EA0F-F596-4E7F-954E-7C63D52F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5C0A"/>
  </w:style>
  <w:style w:type="paragraph" w:styleId="Cmsor1">
    <w:name w:val="heading 1"/>
    <w:basedOn w:val="Norml1"/>
    <w:next w:val="Norml1"/>
    <w:rsid w:val="003D6F1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3D6F1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3D6F1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3D6F1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3D6F1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3D6F1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D6F19"/>
  </w:style>
  <w:style w:type="table" w:customStyle="1" w:styleId="TableNormal">
    <w:name w:val="Table Normal"/>
    <w:rsid w:val="003D6F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qFormat/>
    <w:rsid w:val="00241C56"/>
    <w:pPr>
      <w:keepNext/>
      <w:keepLines/>
      <w:spacing w:before="480" w:after="120"/>
      <w:contextualSpacing/>
    </w:pPr>
    <w:rPr>
      <w:szCs w:val="72"/>
    </w:rPr>
  </w:style>
  <w:style w:type="paragraph" w:styleId="Alcm">
    <w:name w:val="Subtitle"/>
    <w:basedOn w:val="Norml1"/>
    <w:next w:val="Norml1"/>
    <w:qFormat/>
    <w:rsid w:val="00241C56"/>
    <w:pPr>
      <w:keepNext/>
      <w:keepLines/>
      <w:spacing w:before="360" w:after="80"/>
      <w:contextualSpacing/>
    </w:pPr>
    <w:rPr>
      <w:rFonts w:eastAsia="Georgia" w:cs="Georgia"/>
      <w:color w:val="666666"/>
      <w:sz w:val="24"/>
      <w:szCs w:val="48"/>
    </w:rPr>
  </w:style>
  <w:style w:type="table" w:customStyle="1" w:styleId="11">
    <w:name w:val="11"/>
    <w:basedOn w:val="TableNormal"/>
    <w:rsid w:val="003D6F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3D6F19"/>
    <w:tblPr>
      <w:tblStyleRowBandSize w:val="1"/>
      <w:tblStyleColBandSize w:val="1"/>
    </w:tblPr>
  </w:style>
  <w:style w:type="table" w:customStyle="1" w:styleId="9">
    <w:name w:val="9"/>
    <w:basedOn w:val="TableNormal"/>
    <w:rsid w:val="003D6F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3D6F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3D6F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3D6F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3D6F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3D6F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3D6F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3D6F19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">
    <w:name w:val="1"/>
    <w:basedOn w:val="TableNormal"/>
    <w:rsid w:val="003D6F1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3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95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30487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D7531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FD7531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FD7531"/>
    <w:pPr>
      <w:ind w:left="220"/>
    </w:pPr>
    <w:rPr>
      <w:rFonts w:asciiTheme="minorHAnsi" w:hAnsi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D753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FD7531"/>
    <w:pPr>
      <w:ind w:left="660"/>
    </w:pPr>
    <w:rPr>
      <w:rFonts w:asciiTheme="minorHAnsi" w:hAnsi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FD7531"/>
    <w:pPr>
      <w:ind w:left="880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FD7531"/>
    <w:pPr>
      <w:ind w:left="1100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FD7531"/>
    <w:pPr>
      <w:ind w:left="1320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FD7531"/>
    <w:pPr>
      <w:ind w:left="1540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FD7531"/>
    <w:pPr>
      <w:ind w:left="1760"/>
    </w:pPr>
    <w:rPr>
      <w:rFonts w:asciiTheme="minorHAnsi" w:hAnsiTheme="minorHAns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37E1"/>
    <w:pPr>
      <w:ind w:left="720"/>
      <w:contextualSpacing/>
    </w:pPr>
  </w:style>
  <w:style w:type="paragraph" w:styleId="llb">
    <w:name w:val="footer"/>
    <w:basedOn w:val="Norml"/>
    <w:link w:val="llbChar"/>
    <w:rsid w:val="006F3E1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6F3E1A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Szvegtrzsbehzssal">
    <w:name w:val="Body Text Indent"/>
    <w:basedOn w:val="Norml"/>
    <w:link w:val="SzvegtrzsbehzssalChar"/>
    <w:rsid w:val="00927F9D"/>
    <w:pPr>
      <w:spacing w:line="240" w:lineRule="auto"/>
      <w:ind w:left="284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27F9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Standard">
    <w:name w:val="Standard"/>
    <w:next w:val="Norml"/>
    <w:rsid w:val="000D143C"/>
    <w:pPr>
      <w:suppressAutoHyphens/>
      <w:autoSpaceDN w:val="0"/>
      <w:spacing w:line="240" w:lineRule="auto"/>
      <w:jc w:val="both"/>
      <w:textAlignment w:val="baseline"/>
    </w:pPr>
    <w:rPr>
      <w:rFonts w:ascii="Calibri" w:eastAsia="Times New Roman" w:hAnsi="Calibri" w:cs="Calibri"/>
      <w:color w:val="auto"/>
      <w:kern w:val="3"/>
      <w:szCs w:val="24"/>
      <w:lang w:eastAsia="zh-CN"/>
    </w:rPr>
  </w:style>
  <w:style w:type="paragraph" w:styleId="Nincstrkz">
    <w:name w:val="No Spacing"/>
    <w:rsid w:val="000D143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color w:val="auto"/>
      <w:kern w:val="3"/>
      <w:lang w:eastAsia="zh-CN"/>
    </w:rPr>
  </w:style>
  <w:style w:type="paragraph" w:customStyle="1" w:styleId="Footnote">
    <w:name w:val="Footnote"/>
    <w:basedOn w:val="Standard"/>
    <w:rsid w:val="000D143C"/>
    <w:rPr>
      <w:rFonts w:ascii="Arial" w:hAnsi="Arial" w:cs="Arial"/>
      <w:sz w:val="20"/>
      <w:szCs w:val="20"/>
      <w:lang w:val="fr-FR"/>
    </w:rPr>
  </w:style>
  <w:style w:type="character" w:customStyle="1" w:styleId="FootnoteSymbol">
    <w:name w:val="Footnote Symbol"/>
    <w:rsid w:val="000D143C"/>
    <w:rPr>
      <w:position w:val="0"/>
      <w:vertAlign w:val="superscript"/>
    </w:rPr>
  </w:style>
  <w:style w:type="character" w:styleId="Lbjegyzet-hivatkozs">
    <w:name w:val="footnote reference"/>
    <w:rsid w:val="000D143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6BC8-9FE6-4730-A6F8-A3D69893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66</Pages>
  <Words>12189</Words>
  <Characters>84108</Characters>
  <Application>Microsoft Office Word</Application>
  <DocSecurity>0</DocSecurity>
  <Lines>700</Lines>
  <Paragraphs>192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ADO2</dc:creator>
  <cp:lastModifiedBy>User</cp:lastModifiedBy>
  <cp:revision>3</cp:revision>
  <cp:lastPrinted>2016-03-30T10:47:00Z</cp:lastPrinted>
  <dcterms:created xsi:type="dcterms:W3CDTF">2016-04-22T08:56:00Z</dcterms:created>
  <dcterms:modified xsi:type="dcterms:W3CDTF">2016-04-22T09:28:00Z</dcterms:modified>
</cp:coreProperties>
</file>