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E898C" w14:textId="77777777" w:rsidR="006B7923" w:rsidRPr="005734DE" w:rsidRDefault="006B7923" w:rsidP="006B7923">
      <w:pPr>
        <w:jc w:val="right"/>
        <w:rPr>
          <w:bCs/>
        </w:rPr>
      </w:pPr>
      <w:r>
        <w:rPr>
          <w:bCs/>
        </w:rPr>
        <w:t xml:space="preserve">2. </w:t>
      </w:r>
      <w:r w:rsidR="00F8527D">
        <w:rPr>
          <w:bCs/>
        </w:rPr>
        <w:t xml:space="preserve">melléklet </w:t>
      </w:r>
      <w:r w:rsidR="0094231C">
        <w:rPr>
          <w:bCs/>
          <w:kern w:val="0"/>
        </w:rPr>
        <w:t xml:space="preserve">az 5/2025. (III.28.) </w:t>
      </w:r>
      <w:r w:rsidRPr="005734DE">
        <w:rPr>
          <w:bCs/>
        </w:rPr>
        <w:t>önkormányzati rendelethez</w:t>
      </w:r>
    </w:p>
    <w:p w14:paraId="26BFB6D9" w14:textId="77777777" w:rsidR="006B7923" w:rsidRPr="00A14CC6" w:rsidRDefault="006B7923" w:rsidP="006B7923">
      <w:pPr>
        <w:spacing w:before="120" w:line="276" w:lineRule="auto"/>
        <w:jc w:val="center"/>
        <w:rPr>
          <w:b/>
          <w:iCs/>
          <w:caps/>
          <w:sz w:val="32"/>
          <w:szCs w:val="32"/>
        </w:rPr>
      </w:pPr>
      <w:r w:rsidRPr="00A14CC6">
        <w:rPr>
          <w:b/>
          <w:iCs/>
          <w:caps/>
          <w:sz w:val="32"/>
          <w:szCs w:val="32"/>
        </w:rPr>
        <w:t>Átláthatósági nyilatkozat</w:t>
      </w:r>
    </w:p>
    <w:p w14:paraId="23D66765" w14:textId="77777777" w:rsidR="006B7923" w:rsidRPr="0035037A" w:rsidRDefault="006B7923" w:rsidP="006B7923">
      <w:pPr>
        <w:spacing w:line="276" w:lineRule="auto"/>
        <w:jc w:val="center"/>
        <w:rPr>
          <w:sz w:val="20"/>
          <w:szCs w:val="20"/>
        </w:rPr>
      </w:pPr>
      <w:r w:rsidRPr="0035037A">
        <w:rPr>
          <w:sz w:val="20"/>
          <w:szCs w:val="20"/>
        </w:rPr>
        <w:t>a nemzeti vagyonról szóló 2011. évi CXCVI. törvény 3. § (1) bekezdés 1. c) pontjában meghatározott</w:t>
      </w:r>
    </w:p>
    <w:p w14:paraId="734948E2" w14:textId="77777777" w:rsidR="006B7923" w:rsidRPr="0035037A" w:rsidRDefault="006B7923" w:rsidP="006B7923">
      <w:pPr>
        <w:pBdr>
          <w:top w:val="single" w:sz="4" w:space="1" w:color="auto"/>
          <w:left w:val="single" w:sz="4" w:space="4" w:color="auto"/>
          <w:bottom w:val="single" w:sz="4" w:space="1" w:color="auto"/>
          <w:right w:val="single" w:sz="4" w:space="4" w:color="auto"/>
        </w:pBdr>
        <w:shd w:val="clear" w:color="auto" w:fill="F2F2F2"/>
        <w:spacing w:line="276" w:lineRule="auto"/>
        <w:jc w:val="center"/>
        <w:rPr>
          <w:b/>
          <w:sz w:val="20"/>
          <w:szCs w:val="20"/>
        </w:rPr>
      </w:pPr>
      <w:r w:rsidRPr="0035037A">
        <w:rPr>
          <w:b/>
          <w:sz w:val="20"/>
          <w:szCs w:val="20"/>
        </w:rPr>
        <w:t>civil szervezet</w:t>
      </w:r>
      <w:r w:rsidRPr="0035037A">
        <w:rPr>
          <w:rStyle w:val="Lbjegyzet-hivatkozs"/>
          <w:b/>
        </w:rPr>
        <w:footnoteReference w:id="1"/>
      </w:r>
      <w:r w:rsidRPr="0035037A">
        <w:rPr>
          <w:b/>
          <w:sz w:val="20"/>
          <w:szCs w:val="20"/>
        </w:rPr>
        <w:t xml:space="preserve"> részére</w:t>
      </w:r>
    </w:p>
    <w:p w14:paraId="5D7DF2F9" w14:textId="77777777" w:rsidR="006B7923" w:rsidRPr="0035037A" w:rsidRDefault="006B7923" w:rsidP="006B7923">
      <w:pPr>
        <w:spacing w:line="276" w:lineRule="auto"/>
        <w:jc w:val="center"/>
        <w:rPr>
          <w:sz w:val="20"/>
          <w:szCs w:val="20"/>
        </w:rPr>
      </w:pPr>
      <w:r w:rsidRPr="0035037A">
        <w:rPr>
          <w:sz w:val="20"/>
          <w:szCs w:val="20"/>
        </w:rPr>
        <w:t>az államháztartásról szóló 2011. évi CXCV. törvény 41. § (6) bekezdésében</w:t>
      </w:r>
    </w:p>
    <w:p w14:paraId="43DF1173" w14:textId="77777777" w:rsidR="006B7923" w:rsidRPr="0035037A" w:rsidRDefault="006B7923" w:rsidP="006B7923">
      <w:pPr>
        <w:spacing w:line="276" w:lineRule="auto"/>
        <w:jc w:val="center"/>
        <w:rPr>
          <w:sz w:val="20"/>
          <w:szCs w:val="20"/>
        </w:rPr>
      </w:pPr>
      <w:r w:rsidRPr="0035037A">
        <w:rPr>
          <w:sz w:val="20"/>
          <w:szCs w:val="20"/>
        </w:rPr>
        <w:t>előírt kötelezettség teljesítéséhez</w:t>
      </w:r>
    </w:p>
    <w:p w14:paraId="5FAD3E32" w14:textId="77777777" w:rsidR="006B7923" w:rsidRPr="0035037A" w:rsidRDefault="006B7923" w:rsidP="006B7923">
      <w:pPr>
        <w:spacing w:line="276" w:lineRule="auto"/>
        <w:jc w:val="both"/>
        <w:rPr>
          <w:sz w:val="20"/>
          <w:szCs w:val="20"/>
        </w:rPr>
      </w:pPr>
      <w:r w:rsidRPr="0035037A">
        <w:rPr>
          <w:sz w:val="20"/>
          <w:szCs w:val="20"/>
        </w:rPr>
        <w:t>Alulírott</w:t>
      </w:r>
    </w:p>
    <w:p w14:paraId="1437E0B4" w14:textId="77777777" w:rsidR="006B7923" w:rsidRPr="0035037A" w:rsidRDefault="006B7923" w:rsidP="006B7923">
      <w:pPr>
        <w:spacing w:line="276" w:lineRule="auto"/>
        <w:ind w:firstLine="284"/>
        <w:jc w:val="both"/>
        <w:rPr>
          <w:sz w:val="20"/>
          <w:szCs w:val="20"/>
        </w:rPr>
      </w:pPr>
      <w:r w:rsidRPr="0035037A">
        <w:rPr>
          <w:sz w:val="20"/>
          <w:szCs w:val="20"/>
        </w:rPr>
        <w:t>Név:</w:t>
      </w:r>
    </w:p>
    <w:p w14:paraId="3EB41961" w14:textId="77777777" w:rsidR="006B7923" w:rsidRPr="0035037A" w:rsidRDefault="006B7923" w:rsidP="006B7923">
      <w:pPr>
        <w:spacing w:line="276" w:lineRule="auto"/>
        <w:ind w:firstLine="284"/>
        <w:jc w:val="both"/>
        <w:rPr>
          <w:sz w:val="20"/>
          <w:szCs w:val="20"/>
        </w:rPr>
      </w:pPr>
      <w:r w:rsidRPr="0035037A">
        <w:rPr>
          <w:sz w:val="20"/>
          <w:szCs w:val="20"/>
        </w:rPr>
        <w:t>Születéskori név:</w:t>
      </w:r>
    </w:p>
    <w:p w14:paraId="1E3E7CBA" w14:textId="77777777" w:rsidR="006B7923" w:rsidRPr="0035037A" w:rsidRDefault="006B7923" w:rsidP="006B7923">
      <w:pPr>
        <w:spacing w:line="276" w:lineRule="auto"/>
        <w:ind w:firstLine="284"/>
        <w:jc w:val="both"/>
        <w:rPr>
          <w:sz w:val="20"/>
          <w:szCs w:val="20"/>
        </w:rPr>
      </w:pPr>
      <w:r w:rsidRPr="0035037A">
        <w:rPr>
          <w:sz w:val="20"/>
          <w:szCs w:val="20"/>
        </w:rPr>
        <w:t>Anyja neve:</w:t>
      </w:r>
    </w:p>
    <w:p w14:paraId="5E43A0EB" w14:textId="77777777" w:rsidR="006B7923" w:rsidRPr="0035037A" w:rsidRDefault="006B7923" w:rsidP="006B7923">
      <w:pPr>
        <w:spacing w:line="276" w:lineRule="auto"/>
        <w:ind w:firstLine="284"/>
        <w:jc w:val="both"/>
        <w:rPr>
          <w:sz w:val="20"/>
          <w:szCs w:val="20"/>
        </w:rPr>
      </w:pPr>
      <w:r w:rsidRPr="0035037A">
        <w:rPr>
          <w:sz w:val="20"/>
          <w:szCs w:val="20"/>
        </w:rPr>
        <w:t>Születési helye, ideje:</w:t>
      </w:r>
    </w:p>
    <w:p w14:paraId="63813DCC" w14:textId="77777777" w:rsidR="006B7923" w:rsidRDefault="006B7923" w:rsidP="006B7923">
      <w:pPr>
        <w:spacing w:line="276" w:lineRule="auto"/>
        <w:jc w:val="both"/>
        <w:rPr>
          <w:sz w:val="20"/>
          <w:szCs w:val="20"/>
        </w:rPr>
      </w:pPr>
    </w:p>
    <w:p w14:paraId="702CA08F" w14:textId="77777777" w:rsidR="006B7923" w:rsidRPr="0035037A" w:rsidRDefault="006B7923" w:rsidP="006B7923">
      <w:pPr>
        <w:spacing w:line="276" w:lineRule="auto"/>
        <w:jc w:val="both"/>
        <w:rPr>
          <w:sz w:val="20"/>
          <w:szCs w:val="20"/>
        </w:rPr>
      </w:pPr>
      <w:r w:rsidRPr="0035037A">
        <w:rPr>
          <w:sz w:val="20"/>
          <w:szCs w:val="20"/>
        </w:rPr>
        <w:t>mint a</w:t>
      </w:r>
    </w:p>
    <w:p w14:paraId="7B188BE7" w14:textId="77777777" w:rsidR="006B7923" w:rsidRPr="0035037A" w:rsidRDefault="006B7923" w:rsidP="006B7923">
      <w:pPr>
        <w:spacing w:line="276" w:lineRule="auto"/>
        <w:ind w:firstLine="284"/>
        <w:jc w:val="both"/>
        <w:rPr>
          <w:sz w:val="20"/>
          <w:szCs w:val="20"/>
        </w:rPr>
      </w:pPr>
      <w:r w:rsidRPr="0035037A">
        <w:rPr>
          <w:sz w:val="20"/>
          <w:szCs w:val="20"/>
        </w:rPr>
        <w:t>Civil szervezetneve:</w:t>
      </w:r>
    </w:p>
    <w:p w14:paraId="77BC03CB" w14:textId="77777777" w:rsidR="006B7923" w:rsidRPr="0035037A" w:rsidRDefault="006B7923" w:rsidP="006B7923">
      <w:pPr>
        <w:spacing w:line="276" w:lineRule="auto"/>
        <w:ind w:firstLine="284"/>
        <w:jc w:val="both"/>
        <w:rPr>
          <w:sz w:val="20"/>
          <w:szCs w:val="20"/>
        </w:rPr>
      </w:pPr>
      <w:r w:rsidRPr="0035037A">
        <w:rPr>
          <w:sz w:val="20"/>
          <w:szCs w:val="20"/>
        </w:rPr>
        <w:t>Székhelye:</w:t>
      </w:r>
    </w:p>
    <w:p w14:paraId="02EA6BBA" w14:textId="77777777" w:rsidR="006B7923" w:rsidRPr="0035037A" w:rsidRDefault="006B7923" w:rsidP="006B7923">
      <w:pPr>
        <w:spacing w:line="276" w:lineRule="auto"/>
        <w:ind w:firstLine="284"/>
        <w:jc w:val="both"/>
        <w:rPr>
          <w:sz w:val="20"/>
          <w:szCs w:val="20"/>
        </w:rPr>
      </w:pPr>
      <w:r w:rsidRPr="0035037A">
        <w:rPr>
          <w:sz w:val="20"/>
          <w:szCs w:val="20"/>
        </w:rPr>
        <w:t>Adószáma:</w:t>
      </w:r>
    </w:p>
    <w:p w14:paraId="76335E1D" w14:textId="77777777" w:rsidR="006B7923" w:rsidRPr="0035037A" w:rsidRDefault="006B7923" w:rsidP="006B7923">
      <w:pPr>
        <w:spacing w:line="276" w:lineRule="auto"/>
        <w:ind w:firstLine="284"/>
        <w:jc w:val="both"/>
        <w:rPr>
          <w:sz w:val="20"/>
          <w:szCs w:val="20"/>
        </w:rPr>
      </w:pPr>
      <w:r w:rsidRPr="0035037A">
        <w:rPr>
          <w:sz w:val="20"/>
          <w:szCs w:val="20"/>
        </w:rPr>
        <w:t>Törvényszéki nyilvántartási szám:</w:t>
      </w:r>
    </w:p>
    <w:p w14:paraId="2BAE6A70" w14:textId="77777777" w:rsidR="006B7923" w:rsidRPr="0035037A" w:rsidRDefault="006B7923" w:rsidP="006B7923">
      <w:pPr>
        <w:spacing w:line="276" w:lineRule="auto"/>
        <w:ind w:firstLine="284"/>
        <w:jc w:val="both"/>
        <w:rPr>
          <w:sz w:val="20"/>
          <w:szCs w:val="20"/>
        </w:rPr>
      </w:pPr>
      <w:r w:rsidRPr="0035037A">
        <w:rPr>
          <w:sz w:val="20"/>
          <w:szCs w:val="20"/>
        </w:rPr>
        <w:t>Működési engedély szám:</w:t>
      </w:r>
    </w:p>
    <w:p w14:paraId="5D360475" w14:textId="77777777" w:rsidR="006B7923" w:rsidRDefault="006B7923" w:rsidP="006B7923">
      <w:pPr>
        <w:autoSpaceDE w:val="0"/>
        <w:autoSpaceDN w:val="0"/>
        <w:adjustRightInd w:val="0"/>
        <w:spacing w:line="276" w:lineRule="auto"/>
        <w:jc w:val="both"/>
        <w:rPr>
          <w:sz w:val="20"/>
          <w:szCs w:val="20"/>
        </w:rPr>
      </w:pPr>
    </w:p>
    <w:p w14:paraId="7C55D810" w14:textId="77777777" w:rsidR="006B7923" w:rsidRPr="0035037A" w:rsidRDefault="006B7923" w:rsidP="006B7923">
      <w:pPr>
        <w:autoSpaceDE w:val="0"/>
        <w:autoSpaceDN w:val="0"/>
        <w:adjustRightInd w:val="0"/>
        <w:spacing w:line="276" w:lineRule="auto"/>
        <w:jc w:val="both"/>
        <w:rPr>
          <w:sz w:val="20"/>
          <w:szCs w:val="20"/>
        </w:rPr>
      </w:pPr>
      <w:r w:rsidRPr="0035037A">
        <w:rPr>
          <w:sz w:val="20"/>
          <w:szCs w:val="20"/>
        </w:rPr>
        <w:t xml:space="preserve">törvényes képviselője nyilatkozom – polgári és büntetőjogi felelősségem teljes körű tudatában – hogy az általam képviselt szervezet olyan civil szervezet, mely az államháztartásról szóló 2011. évi CXCV. törvény 41. § (6) bekezdésnek megfelelően a nemzeti vagyonról szóló 2011. évi CXCVI. törvény 3. § (1) bekezdés 1. c) pontja szerint átlátható szervezetnek minősül, és </w:t>
      </w:r>
      <w:r w:rsidRPr="0035037A">
        <w:rPr>
          <w:sz w:val="20"/>
          <w:szCs w:val="20"/>
          <w:u w:val="single"/>
        </w:rPr>
        <w:t>megfelel a következő együttes feltételeknek</w:t>
      </w:r>
      <w:r w:rsidRPr="0035037A">
        <w:rPr>
          <w:sz w:val="20"/>
          <w:szCs w:val="20"/>
        </w:rPr>
        <w:t>:</w:t>
      </w:r>
    </w:p>
    <w:p w14:paraId="044EDCAC" w14:textId="77777777" w:rsidR="006B7923" w:rsidRPr="0035037A" w:rsidRDefault="006B7923" w:rsidP="006B7923">
      <w:pPr>
        <w:pStyle w:val="Listaszerbekezds"/>
        <w:numPr>
          <w:ilvl w:val="0"/>
          <w:numId w:val="1"/>
        </w:numPr>
        <w:autoSpaceDE w:val="0"/>
        <w:autoSpaceDN w:val="0"/>
        <w:adjustRightInd w:val="0"/>
        <w:spacing w:after="0" w:line="276" w:lineRule="auto"/>
        <w:contextualSpacing w:val="0"/>
        <w:jc w:val="both"/>
        <w:rPr>
          <w:rFonts w:ascii="Times New Roman" w:hAnsi="Times New Roman"/>
          <w:sz w:val="20"/>
          <w:szCs w:val="20"/>
        </w:rPr>
      </w:pPr>
      <w:r w:rsidRPr="0035037A">
        <w:rPr>
          <w:rFonts w:ascii="Times New Roman" w:hAnsi="Times New Roman"/>
          <w:iCs/>
          <w:sz w:val="20"/>
          <w:szCs w:val="20"/>
        </w:rPr>
        <w:t xml:space="preserve">Az általam képviselt szervezet </w:t>
      </w:r>
      <w:r w:rsidRPr="0035037A">
        <w:rPr>
          <w:rFonts w:ascii="Times New Roman" w:hAnsi="Times New Roman"/>
          <w:sz w:val="20"/>
          <w:szCs w:val="20"/>
        </w:rPr>
        <w:t xml:space="preserve">vezető tisztségviselői megismerhetők, amelyről részletesen a jelen nyilatkozat </w:t>
      </w:r>
      <w:r w:rsidRPr="0035037A">
        <w:rPr>
          <w:rFonts w:ascii="Times New Roman" w:hAnsi="Times New Roman"/>
          <w:b/>
          <w:sz w:val="20"/>
          <w:szCs w:val="20"/>
        </w:rPr>
        <w:t>1. pontjában</w:t>
      </w:r>
      <w:r w:rsidRPr="0035037A">
        <w:rPr>
          <w:rFonts w:ascii="Times New Roman" w:hAnsi="Times New Roman"/>
          <w:sz w:val="20"/>
          <w:szCs w:val="20"/>
        </w:rPr>
        <w:t xml:space="preserve"> nyilatkozom.</w:t>
      </w:r>
    </w:p>
    <w:p w14:paraId="60745387" w14:textId="77777777" w:rsidR="006B7923" w:rsidRPr="0035037A" w:rsidRDefault="006B7923" w:rsidP="006B7923">
      <w:pPr>
        <w:pStyle w:val="Listaszerbekezds"/>
        <w:numPr>
          <w:ilvl w:val="0"/>
          <w:numId w:val="1"/>
        </w:numPr>
        <w:autoSpaceDE w:val="0"/>
        <w:autoSpaceDN w:val="0"/>
        <w:adjustRightInd w:val="0"/>
        <w:spacing w:after="0" w:line="276" w:lineRule="auto"/>
        <w:contextualSpacing w:val="0"/>
        <w:jc w:val="both"/>
        <w:rPr>
          <w:rFonts w:ascii="Times New Roman" w:hAnsi="Times New Roman"/>
          <w:sz w:val="20"/>
          <w:szCs w:val="20"/>
        </w:rPr>
      </w:pPr>
      <w:r w:rsidRPr="0035037A">
        <w:rPr>
          <w:rFonts w:ascii="Times New Roman" w:hAnsi="Times New Roman"/>
          <w:sz w:val="20"/>
          <w:szCs w:val="20"/>
        </w:rPr>
        <w:t>Az általam képviselt civil szervezet valamint ezek vezető tisztségviselői nem átlátható szervezetben nem rendelkeznek 25%-ot meghaladó részesedéssel.</w:t>
      </w:r>
    </w:p>
    <w:p w14:paraId="69B53FDA" w14:textId="77777777" w:rsidR="006B7923" w:rsidRPr="0035037A" w:rsidRDefault="006B7923" w:rsidP="006B7923">
      <w:pPr>
        <w:pStyle w:val="Listaszerbekezds"/>
        <w:numPr>
          <w:ilvl w:val="0"/>
          <w:numId w:val="1"/>
        </w:numPr>
        <w:autoSpaceDE w:val="0"/>
        <w:autoSpaceDN w:val="0"/>
        <w:adjustRightInd w:val="0"/>
        <w:spacing w:after="0" w:line="276" w:lineRule="auto"/>
        <w:contextualSpacing w:val="0"/>
        <w:jc w:val="both"/>
        <w:rPr>
          <w:rFonts w:ascii="Times New Roman" w:hAnsi="Times New Roman"/>
          <w:sz w:val="20"/>
          <w:szCs w:val="20"/>
        </w:rPr>
      </w:pPr>
      <w:r w:rsidRPr="0035037A">
        <w:rPr>
          <w:rFonts w:ascii="Times New Roman" w:hAnsi="Times New Roman"/>
          <w:sz w:val="20"/>
          <w:szCs w:val="20"/>
        </w:rPr>
        <w:t>Az általam képviselt szervezet székhelye</w:t>
      </w:r>
      <w:r w:rsidRPr="0035037A">
        <w:rPr>
          <w:rStyle w:val="Lbjegyzet-hivatkozs"/>
        </w:rPr>
        <w:footnoteReference w:id="2"/>
      </w:r>
    </w:p>
    <w:p w14:paraId="695F77EB" w14:textId="77777777" w:rsidR="006B7923" w:rsidRPr="0035037A" w:rsidRDefault="006B7923" w:rsidP="006B7923">
      <w:pPr>
        <w:pStyle w:val="Listaszerbekezds"/>
        <w:numPr>
          <w:ilvl w:val="1"/>
          <w:numId w:val="2"/>
        </w:numPr>
        <w:autoSpaceDE w:val="0"/>
        <w:autoSpaceDN w:val="0"/>
        <w:adjustRightInd w:val="0"/>
        <w:spacing w:after="0" w:line="276" w:lineRule="auto"/>
        <w:contextualSpacing w:val="0"/>
        <w:jc w:val="both"/>
        <w:rPr>
          <w:rFonts w:ascii="Times New Roman" w:hAnsi="Times New Roman"/>
          <w:sz w:val="20"/>
          <w:szCs w:val="20"/>
        </w:rPr>
      </w:pPr>
      <w:r w:rsidRPr="0035037A">
        <w:rPr>
          <w:rFonts w:ascii="Times New Roman" w:hAnsi="Times New Roman"/>
          <w:sz w:val="20"/>
          <w:szCs w:val="20"/>
        </w:rPr>
        <w:t>az Európai Unió tagállamában van</w:t>
      </w:r>
    </w:p>
    <w:p w14:paraId="0E885787" w14:textId="77777777" w:rsidR="006B7923" w:rsidRPr="0035037A" w:rsidRDefault="006B7923" w:rsidP="006B7923">
      <w:pPr>
        <w:pStyle w:val="Listaszerbekezds"/>
        <w:numPr>
          <w:ilvl w:val="1"/>
          <w:numId w:val="2"/>
        </w:numPr>
        <w:autoSpaceDE w:val="0"/>
        <w:autoSpaceDN w:val="0"/>
        <w:adjustRightInd w:val="0"/>
        <w:spacing w:after="0" w:line="276" w:lineRule="auto"/>
        <w:contextualSpacing w:val="0"/>
        <w:jc w:val="both"/>
        <w:rPr>
          <w:rFonts w:ascii="Times New Roman" w:hAnsi="Times New Roman"/>
          <w:sz w:val="20"/>
          <w:szCs w:val="20"/>
        </w:rPr>
      </w:pPr>
      <w:r w:rsidRPr="0035037A">
        <w:rPr>
          <w:rFonts w:ascii="Times New Roman" w:hAnsi="Times New Roman"/>
          <w:sz w:val="20"/>
          <w:szCs w:val="20"/>
        </w:rPr>
        <w:t>az Európai Gazdasági Térségről szóló megállapodásban részes államban van</w:t>
      </w:r>
    </w:p>
    <w:p w14:paraId="1F9291C3" w14:textId="77777777" w:rsidR="006B7923" w:rsidRPr="0035037A" w:rsidRDefault="006B7923" w:rsidP="006B7923">
      <w:pPr>
        <w:pStyle w:val="Listaszerbekezds"/>
        <w:numPr>
          <w:ilvl w:val="1"/>
          <w:numId w:val="2"/>
        </w:numPr>
        <w:autoSpaceDE w:val="0"/>
        <w:autoSpaceDN w:val="0"/>
        <w:adjustRightInd w:val="0"/>
        <w:spacing w:after="0" w:line="276" w:lineRule="auto"/>
        <w:contextualSpacing w:val="0"/>
        <w:jc w:val="both"/>
        <w:rPr>
          <w:rFonts w:ascii="Times New Roman" w:hAnsi="Times New Roman"/>
          <w:sz w:val="20"/>
          <w:szCs w:val="20"/>
        </w:rPr>
      </w:pPr>
      <w:r w:rsidRPr="0035037A">
        <w:rPr>
          <w:rFonts w:ascii="Times New Roman" w:hAnsi="Times New Roman"/>
          <w:sz w:val="20"/>
          <w:szCs w:val="20"/>
        </w:rPr>
        <w:t>a Gazdasági Együttműködési és Fejlesztési Szervezet tagállamában van</w:t>
      </w:r>
    </w:p>
    <w:p w14:paraId="54EEB6C3" w14:textId="77777777" w:rsidR="006B7923" w:rsidRPr="0035037A" w:rsidRDefault="006B7923" w:rsidP="006B7923">
      <w:pPr>
        <w:pStyle w:val="Listaszerbekezds"/>
        <w:numPr>
          <w:ilvl w:val="1"/>
          <w:numId w:val="2"/>
        </w:numPr>
        <w:autoSpaceDE w:val="0"/>
        <w:autoSpaceDN w:val="0"/>
        <w:adjustRightInd w:val="0"/>
        <w:spacing w:after="0" w:line="276" w:lineRule="auto"/>
        <w:contextualSpacing w:val="0"/>
        <w:jc w:val="both"/>
        <w:rPr>
          <w:rFonts w:ascii="Times New Roman" w:hAnsi="Times New Roman"/>
          <w:sz w:val="20"/>
          <w:szCs w:val="20"/>
        </w:rPr>
      </w:pPr>
      <w:r w:rsidRPr="0035037A">
        <w:rPr>
          <w:rFonts w:ascii="Times New Roman" w:hAnsi="Times New Roman"/>
          <w:sz w:val="20"/>
          <w:szCs w:val="20"/>
        </w:rPr>
        <w:t>olyan államban van, amellyel Magyarországnak a kettős adóztatás elkerüléséről szóló egyezménye van, és ez az ország: ………………………</w:t>
      </w:r>
      <w:proofErr w:type="gramStart"/>
      <w:r w:rsidRPr="0035037A">
        <w:rPr>
          <w:rFonts w:ascii="Times New Roman" w:hAnsi="Times New Roman"/>
          <w:sz w:val="20"/>
          <w:szCs w:val="20"/>
        </w:rPr>
        <w:t>…[</w:t>
      </w:r>
      <w:proofErr w:type="gramEnd"/>
      <w:r w:rsidRPr="0035037A">
        <w:rPr>
          <w:rFonts w:ascii="Times New Roman" w:hAnsi="Times New Roman"/>
          <w:sz w:val="20"/>
          <w:szCs w:val="20"/>
        </w:rPr>
        <w:t>ország megnevezése];</w:t>
      </w:r>
    </w:p>
    <w:p w14:paraId="64E63745" w14:textId="77777777" w:rsidR="006B7923" w:rsidRPr="0035037A" w:rsidRDefault="006B7923" w:rsidP="006B7923">
      <w:pPr>
        <w:pStyle w:val="Listaszerbekezds"/>
        <w:numPr>
          <w:ilvl w:val="0"/>
          <w:numId w:val="1"/>
        </w:numPr>
        <w:autoSpaceDE w:val="0"/>
        <w:autoSpaceDN w:val="0"/>
        <w:adjustRightInd w:val="0"/>
        <w:spacing w:after="0" w:line="276" w:lineRule="auto"/>
        <w:contextualSpacing w:val="0"/>
        <w:jc w:val="both"/>
        <w:rPr>
          <w:rFonts w:ascii="Times New Roman" w:hAnsi="Times New Roman"/>
          <w:sz w:val="20"/>
          <w:szCs w:val="20"/>
        </w:rPr>
      </w:pPr>
      <w:r w:rsidRPr="0035037A">
        <w:rPr>
          <w:rFonts w:ascii="Times New Roman" w:hAnsi="Times New Roman"/>
          <w:sz w:val="20"/>
          <w:szCs w:val="20"/>
        </w:rPr>
        <w:lastRenderedPageBreak/>
        <w:t xml:space="preserve">Az általam képviselt szervezetnek és a szervezet vezetői tisztségviselőinek 25%-ot meghaladó tulajdoni részesedése van a </w:t>
      </w:r>
      <w:r w:rsidRPr="0035037A">
        <w:rPr>
          <w:rFonts w:ascii="Times New Roman" w:hAnsi="Times New Roman"/>
          <w:b/>
          <w:sz w:val="20"/>
          <w:szCs w:val="20"/>
        </w:rPr>
        <w:t>2. pontban</w:t>
      </w:r>
      <w:r w:rsidRPr="0035037A">
        <w:rPr>
          <w:rFonts w:ascii="Times New Roman" w:hAnsi="Times New Roman"/>
          <w:sz w:val="20"/>
          <w:szCs w:val="20"/>
        </w:rPr>
        <w:t xml:space="preserve"> meghatározott szervezetekben, amelyről a 2. pontban részletesen nyilatkozom.</w:t>
      </w:r>
    </w:p>
    <w:p w14:paraId="6EE34980" w14:textId="77777777" w:rsidR="006B7923" w:rsidRPr="0035037A" w:rsidRDefault="006B7923" w:rsidP="006B7923">
      <w:pPr>
        <w:autoSpaceDE w:val="0"/>
        <w:autoSpaceDN w:val="0"/>
        <w:adjustRightInd w:val="0"/>
        <w:spacing w:line="276" w:lineRule="auto"/>
        <w:jc w:val="both"/>
        <w:rPr>
          <w:sz w:val="20"/>
          <w:szCs w:val="20"/>
        </w:rPr>
      </w:pPr>
      <w:bookmarkStart w:id="0" w:name="pr33"/>
      <w:bookmarkEnd w:id="0"/>
    </w:p>
    <w:p w14:paraId="2087A1DF" w14:textId="77777777" w:rsidR="006B7923" w:rsidRPr="0035037A" w:rsidRDefault="006B7923" w:rsidP="006B7923">
      <w:pPr>
        <w:pStyle w:val="Listaszerbekezds"/>
        <w:autoSpaceDE w:val="0"/>
        <w:autoSpaceDN w:val="0"/>
        <w:adjustRightInd w:val="0"/>
        <w:spacing w:after="0"/>
        <w:ind w:left="0"/>
        <w:contextualSpacing w:val="0"/>
        <w:jc w:val="both"/>
        <w:rPr>
          <w:rFonts w:ascii="Times New Roman" w:hAnsi="Times New Roman"/>
          <w:i/>
          <w:sz w:val="20"/>
          <w:szCs w:val="20"/>
        </w:rPr>
      </w:pPr>
      <w:r w:rsidRPr="0035037A">
        <w:rPr>
          <w:rFonts w:ascii="Times New Roman" w:hAnsi="Times New Roman"/>
          <w:sz w:val="20"/>
          <w:szCs w:val="20"/>
        </w:rPr>
        <w:t>Tudomásul veszem, hogy az Nvt. 11. § (12) bekezdése értelmében 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w:t>
      </w:r>
    </w:p>
    <w:p w14:paraId="0E59B0EC" w14:textId="77777777" w:rsidR="006B7923" w:rsidRDefault="006B7923" w:rsidP="006B7923">
      <w:pPr>
        <w:pStyle w:val="Listaszerbekezds"/>
        <w:autoSpaceDE w:val="0"/>
        <w:autoSpaceDN w:val="0"/>
        <w:adjustRightInd w:val="0"/>
        <w:spacing w:after="0"/>
        <w:ind w:left="0"/>
        <w:contextualSpacing w:val="0"/>
        <w:jc w:val="both"/>
        <w:rPr>
          <w:rFonts w:ascii="Times New Roman" w:hAnsi="Times New Roman"/>
          <w:sz w:val="20"/>
          <w:szCs w:val="20"/>
        </w:rPr>
      </w:pPr>
    </w:p>
    <w:p w14:paraId="21E4F719" w14:textId="77777777" w:rsidR="006B7923" w:rsidRPr="0035037A" w:rsidRDefault="006B7923" w:rsidP="006B7923">
      <w:pPr>
        <w:pStyle w:val="Listaszerbekezds"/>
        <w:autoSpaceDE w:val="0"/>
        <w:autoSpaceDN w:val="0"/>
        <w:adjustRightInd w:val="0"/>
        <w:spacing w:after="0"/>
        <w:ind w:left="0"/>
        <w:contextualSpacing w:val="0"/>
        <w:jc w:val="both"/>
        <w:rPr>
          <w:rFonts w:ascii="Times New Roman" w:hAnsi="Times New Roman"/>
          <w:sz w:val="20"/>
          <w:szCs w:val="20"/>
        </w:rPr>
      </w:pPr>
      <w:r w:rsidRPr="0035037A">
        <w:rPr>
          <w:rFonts w:ascii="Times New Roman" w:hAnsi="Times New Roman"/>
          <w:sz w:val="20"/>
          <w:szCs w:val="20"/>
        </w:rPr>
        <w:t>Tudomásul veszem, hogy az Áht. 41. § (6) bekezdése értelmében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67E837BF" w14:textId="77777777" w:rsidR="006B7923" w:rsidRDefault="006B7923" w:rsidP="006B7923">
      <w:pPr>
        <w:pStyle w:val="Listaszerbekezds"/>
        <w:autoSpaceDE w:val="0"/>
        <w:autoSpaceDN w:val="0"/>
        <w:adjustRightInd w:val="0"/>
        <w:spacing w:after="0"/>
        <w:ind w:left="0"/>
        <w:contextualSpacing w:val="0"/>
        <w:jc w:val="both"/>
        <w:rPr>
          <w:rFonts w:ascii="Times New Roman" w:hAnsi="Times New Roman"/>
          <w:sz w:val="20"/>
          <w:szCs w:val="20"/>
        </w:rPr>
      </w:pPr>
    </w:p>
    <w:p w14:paraId="3E26B1F3" w14:textId="77777777" w:rsidR="003B46A5" w:rsidRDefault="003B46A5" w:rsidP="003B46A5">
      <w:pPr>
        <w:pStyle w:val="Listaszerbekezds"/>
        <w:autoSpaceDE w:val="0"/>
        <w:autoSpaceDN w:val="0"/>
        <w:adjustRightInd w:val="0"/>
        <w:spacing w:after="0"/>
        <w:ind w:left="0"/>
        <w:contextualSpacing w:val="0"/>
        <w:jc w:val="both"/>
        <w:rPr>
          <w:rFonts w:ascii="Times New Roman" w:hAnsi="Times New Roman"/>
          <w:sz w:val="20"/>
          <w:szCs w:val="20"/>
        </w:rPr>
      </w:pPr>
      <w:r w:rsidRPr="003B46A5">
        <w:rPr>
          <w:rFonts w:ascii="Times New Roman" w:hAnsi="Times New Roman"/>
          <w:sz w:val="20"/>
          <w:szCs w:val="20"/>
        </w:rPr>
        <w:t>Tudomásul veszem, hogy Szentmártonkáta Nagyközség Önkormányzat ezen feltétel ellenőrzése céljából, a szerződésből eredő követelések elévüléséig az Áht. 55. §-</w:t>
      </w:r>
      <w:proofErr w:type="spellStart"/>
      <w:r w:rsidRPr="003B46A5">
        <w:rPr>
          <w:rFonts w:ascii="Times New Roman" w:hAnsi="Times New Roman"/>
          <w:sz w:val="20"/>
          <w:szCs w:val="20"/>
        </w:rPr>
        <w:t>ában</w:t>
      </w:r>
      <w:proofErr w:type="spellEnd"/>
      <w:r w:rsidRPr="003B46A5">
        <w:rPr>
          <w:rFonts w:ascii="Times New Roman" w:hAnsi="Times New Roman"/>
          <w:sz w:val="20"/>
          <w:szCs w:val="20"/>
        </w:rPr>
        <w:t xml:space="preserve"> foglaltak szerint jogosult a jogi személy, jogi személyiséggel nem rendelkező szervezet átláthatóságával összefüggő, az Áht. 55. §-</w:t>
      </w:r>
      <w:proofErr w:type="spellStart"/>
      <w:r w:rsidRPr="003B46A5">
        <w:rPr>
          <w:rFonts w:ascii="Times New Roman" w:hAnsi="Times New Roman"/>
          <w:sz w:val="20"/>
          <w:szCs w:val="20"/>
        </w:rPr>
        <w:t>ában</w:t>
      </w:r>
      <w:proofErr w:type="spellEnd"/>
      <w:r w:rsidRPr="003B46A5">
        <w:rPr>
          <w:rFonts w:ascii="Times New Roman" w:hAnsi="Times New Roman"/>
          <w:sz w:val="20"/>
          <w:szCs w:val="20"/>
        </w:rPr>
        <w:t xml:space="preserve"> meghatározott adatokat kezeli azzal, hogy ahol az </w:t>
      </w:r>
      <w:proofErr w:type="spellStart"/>
      <w:r w:rsidRPr="003B46A5">
        <w:rPr>
          <w:rFonts w:ascii="Times New Roman" w:hAnsi="Times New Roman"/>
          <w:sz w:val="20"/>
          <w:szCs w:val="20"/>
        </w:rPr>
        <w:t>Áht</w:t>
      </w:r>
      <w:proofErr w:type="spellEnd"/>
      <w:r w:rsidRPr="003B46A5">
        <w:rPr>
          <w:rFonts w:ascii="Times New Roman" w:hAnsi="Times New Roman"/>
          <w:sz w:val="20"/>
          <w:szCs w:val="20"/>
        </w:rPr>
        <w:t xml:space="preserve"> 55. § kedvezményezettről rendelkezik, azon a jogi személy, jogi személyiséggel nem rendelkező szervezetet kell érteni (Áht. 41. § (6) </w:t>
      </w:r>
      <w:proofErr w:type="spellStart"/>
      <w:r w:rsidRPr="003B46A5">
        <w:rPr>
          <w:rFonts w:ascii="Times New Roman" w:hAnsi="Times New Roman"/>
          <w:sz w:val="20"/>
          <w:szCs w:val="20"/>
        </w:rPr>
        <w:t>bek</w:t>
      </w:r>
      <w:proofErr w:type="spellEnd"/>
      <w:r w:rsidRPr="003B46A5">
        <w:rPr>
          <w:rFonts w:ascii="Times New Roman" w:hAnsi="Times New Roman"/>
          <w:sz w:val="20"/>
          <w:szCs w:val="20"/>
        </w:rPr>
        <w:t>.);</w:t>
      </w:r>
    </w:p>
    <w:p w14:paraId="722591D8" w14:textId="77777777" w:rsidR="003B46A5" w:rsidRPr="003B46A5" w:rsidRDefault="003B46A5" w:rsidP="003B46A5">
      <w:pPr>
        <w:pStyle w:val="Listaszerbekezds"/>
        <w:autoSpaceDE w:val="0"/>
        <w:autoSpaceDN w:val="0"/>
        <w:adjustRightInd w:val="0"/>
        <w:spacing w:after="0"/>
        <w:ind w:left="0"/>
        <w:contextualSpacing w:val="0"/>
        <w:jc w:val="both"/>
        <w:rPr>
          <w:rFonts w:ascii="Times New Roman" w:hAnsi="Times New Roman"/>
          <w:sz w:val="20"/>
          <w:szCs w:val="20"/>
        </w:rPr>
      </w:pPr>
    </w:p>
    <w:p w14:paraId="6D857B89" w14:textId="1FA3BF11" w:rsidR="003B46A5" w:rsidRPr="003B46A5" w:rsidRDefault="003B46A5" w:rsidP="003B46A5">
      <w:pPr>
        <w:pStyle w:val="Listaszerbekezds"/>
        <w:numPr>
          <w:ilvl w:val="1"/>
          <w:numId w:val="2"/>
        </w:numPr>
        <w:autoSpaceDE w:val="0"/>
        <w:autoSpaceDN w:val="0"/>
        <w:adjustRightInd w:val="0"/>
        <w:spacing w:after="0"/>
        <w:ind w:left="709" w:hanging="283"/>
        <w:contextualSpacing w:val="0"/>
        <w:jc w:val="both"/>
        <w:rPr>
          <w:rFonts w:ascii="Times New Roman" w:hAnsi="Times New Roman"/>
          <w:sz w:val="20"/>
          <w:szCs w:val="20"/>
        </w:rPr>
      </w:pPr>
      <w:r w:rsidRPr="003B46A5">
        <w:rPr>
          <w:rFonts w:ascii="Times New Roman" w:hAnsi="Times New Roman"/>
          <w:sz w:val="20"/>
          <w:szCs w:val="20"/>
        </w:rPr>
        <w:t>a valótlan tartalmú átláthatósági nyilatkozat alapján kötött visszterhes szerződést Szentmártonkáta Nagyközség Önkormányzata felmondja vagy – ha a szerződés teljesítésére még nem került sor – a szerződéstől eláll. (</w:t>
      </w:r>
      <w:proofErr w:type="spellStart"/>
      <w:r w:rsidRPr="003B46A5">
        <w:rPr>
          <w:rFonts w:ascii="Times New Roman" w:hAnsi="Times New Roman"/>
          <w:sz w:val="20"/>
          <w:szCs w:val="20"/>
        </w:rPr>
        <w:t>Ávr</w:t>
      </w:r>
      <w:proofErr w:type="spellEnd"/>
      <w:r w:rsidRPr="003B46A5">
        <w:rPr>
          <w:rFonts w:ascii="Times New Roman" w:hAnsi="Times New Roman"/>
          <w:sz w:val="20"/>
          <w:szCs w:val="20"/>
        </w:rPr>
        <w:t xml:space="preserve">. 50. § (1a) </w:t>
      </w:r>
      <w:proofErr w:type="spellStart"/>
      <w:r w:rsidRPr="003B46A5">
        <w:rPr>
          <w:rFonts w:ascii="Times New Roman" w:hAnsi="Times New Roman"/>
          <w:sz w:val="20"/>
          <w:szCs w:val="20"/>
        </w:rPr>
        <w:t>bek</w:t>
      </w:r>
      <w:proofErr w:type="spellEnd"/>
      <w:r w:rsidRPr="003B46A5">
        <w:rPr>
          <w:rFonts w:ascii="Times New Roman" w:hAnsi="Times New Roman"/>
          <w:sz w:val="20"/>
          <w:szCs w:val="20"/>
        </w:rPr>
        <w:t>.)</w:t>
      </w:r>
    </w:p>
    <w:p w14:paraId="34E122D1" w14:textId="77777777" w:rsidR="003B46A5" w:rsidRPr="003B46A5" w:rsidRDefault="003B46A5" w:rsidP="003B46A5">
      <w:pPr>
        <w:pStyle w:val="Listaszerbekezds"/>
        <w:autoSpaceDE w:val="0"/>
        <w:autoSpaceDN w:val="0"/>
        <w:adjustRightInd w:val="0"/>
        <w:spacing w:after="0"/>
        <w:ind w:left="0"/>
        <w:contextualSpacing w:val="0"/>
        <w:jc w:val="both"/>
        <w:rPr>
          <w:rFonts w:ascii="Times New Roman" w:hAnsi="Times New Roman"/>
          <w:sz w:val="20"/>
          <w:szCs w:val="20"/>
        </w:rPr>
      </w:pPr>
    </w:p>
    <w:p w14:paraId="3C018311" w14:textId="1B38E561" w:rsidR="003B46A5" w:rsidRPr="003B46A5" w:rsidRDefault="003B46A5" w:rsidP="003B46A5">
      <w:pPr>
        <w:pStyle w:val="Listaszerbekezds"/>
        <w:numPr>
          <w:ilvl w:val="1"/>
          <w:numId w:val="2"/>
        </w:numPr>
        <w:autoSpaceDE w:val="0"/>
        <w:autoSpaceDN w:val="0"/>
        <w:adjustRightInd w:val="0"/>
        <w:spacing w:after="0"/>
        <w:ind w:left="709" w:hanging="283"/>
        <w:contextualSpacing w:val="0"/>
        <w:jc w:val="both"/>
        <w:rPr>
          <w:rFonts w:ascii="Times New Roman" w:hAnsi="Times New Roman"/>
          <w:sz w:val="20"/>
          <w:szCs w:val="20"/>
        </w:rPr>
      </w:pPr>
      <w:r w:rsidRPr="003B46A5">
        <w:rPr>
          <w:rFonts w:ascii="Times New Roman" w:hAnsi="Times New Roman"/>
          <w:sz w:val="20"/>
          <w:szCs w:val="20"/>
        </w:rPr>
        <w:t>Szentmártonkáta Nagyközség Önkormányzata az átláthatósági feltételeknek való megfelelés céljából a szerződésből eredő követelés elévüléséig az Áht. 55. §-</w:t>
      </w:r>
      <w:proofErr w:type="spellStart"/>
      <w:r w:rsidRPr="003B46A5">
        <w:rPr>
          <w:rFonts w:ascii="Times New Roman" w:hAnsi="Times New Roman"/>
          <w:sz w:val="20"/>
          <w:szCs w:val="20"/>
        </w:rPr>
        <w:t>ában</w:t>
      </w:r>
      <w:proofErr w:type="spellEnd"/>
      <w:r w:rsidRPr="003B46A5">
        <w:rPr>
          <w:rFonts w:ascii="Times New Roman" w:hAnsi="Times New Roman"/>
          <w:sz w:val="20"/>
          <w:szCs w:val="20"/>
        </w:rPr>
        <w:t xml:space="preserve"> foglaltak szerint jogosult az általam képviselt szervezet átláthatóságával összefüggő, az Áht. 55. §-</w:t>
      </w:r>
      <w:proofErr w:type="spellStart"/>
      <w:r w:rsidRPr="003B46A5">
        <w:rPr>
          <w:rFonts w:ascii="Times New Roman" w:hAnsi="Times New Roman"/>
          <w:sz w:val="20"/>
          <w:szCs w:val="20"/>
        </w:rPr>
        <w:t>ában</w:t>
      </w:r>
      <w:proofErr w:type="spellEnd"/>
      <w:r w:rsidRPr="003B46A5">
        <w:rPr>
          <w:rFonts w:ascii="Times New Roman" w:hAnsi="Times New Roman"/>
          <w:sz w:val="20"/>
          <w:szCs w:val="20"/>
        </w:rPr>
        <w:t xml:space="preserve"> meghatározott adatokat </w:t>
      </w:r>
      <w:proofErr w:type="spellStart"/>
      <w:r w:rsidRPr="003B46A5">
        <w:rPr>
          <w:rFonts w:ascii="Times New Roman" w:hAnsi="Times New Roman"/>
          <w:sz w:val="20"/>
          <w:szCs w:val="20"/>
        </w:rPr>
        <w:t>kerezelni</w:t>
      </w:r>
      <w:proofErr w:type="spellEnd"/>
      <w:r w:rsidRPr="003B46A5">
        <w:rPr>
          <w:rFonts w:ascii="Times New Roman" w:hAnsi="Times New Roman"/>
          <w:sz w:val="20"/>
          <w:szCs w:val="20"/>
        </w:rPr>
        <w:t>.</w:t>
      </w:r>
    </w:p>
    <w:p w14:paraId="411CDFBF" w14:textId="77777777" w:rsidR="003B46A5" w:rsidRDefault="003B46A5" w:rsidP="003B46A5">
      <w:pPr>
        <w:pStyle w:val="Listaszerbekezds"/>
        <w:autoSpaceDE w:val="0"/>
        <w:autoSpaceDN w:val="0"/>
        <w:adjustRightInd w:val="0"/>
        <w:spacing w:after="0"/>
        <w:ind w:left="0"/>
        <w:contextualSpacing w:val="0"/>
        <w:jc w:val="both"/>
        <w:rPr>
          <w:rFonts w:ascii="Times New Roman" w:hAnsi="Times New Roman"/>
          <w:sz w:val="20"/>
          <w:szCs w:val="20"/>
        </w:rPr>
      </w:pPr>
    </w:p>
    <w:p w14:paraId="210E0688" w14:textId="5843EE61" w:rsidR="003B46A5" w:rsidRPr="003B46A5" w:rsidRDefault="003B46A5" w:rsidP="003B46A5">
      <w:pPr>
        <w:pStyle w:val="Listaszerbekezds"/>
        <w:autoSpaceDE w:val="0"/>
        <w:autoSpaceDN w:val="0"/>
        <w:adjustRightInd w:val="0"/>
        <w:spacing w:after="0"/>
        <w:ind w:left="0"/>
        <w:contextualSpacing w:val="0"/>
        <w:jc w:val="both"/>
        <w:rPr>
          <w:rFonts w:ascii="Times New Roman" w:hAnsi="Times New Roman"/>
          <w:sz w:val="20"/>
          <w:szCs w:val="20"/>
        </w:rPr>
      </w:pPr>
      <w:r w:rsidRPr="003B46A5">
        <w:rPr>
          <w:rFonts w:ascii="Times New Roman" w:hAnsi="Times New Roman"/>
          <w:sz w:val="20"/>
          <w:szCs w:val="20"/>
        </w:rPr>
        <w:t>Kijelentem, hogy amennyiben jelen nyilatkozatban közölt adatok tekintetében bármilyen változás áll be, akkor a módosult adatokkal kiállított átláthatósági nyilatkozatot a változás bekövetkeztétől számított 8 napon belül megküldöm Szentmártonkáta Nagyközség Önkormányzata részére, vagy amennyiben az általam képviselt szervezet már nem minősül átláthatónak, úgy azt haladéktalanul bejelentem.</w:t>
      </w:r>
    </w:p>
    <w:p w14:paraId="460873A1" w14:textId="77777777" w:rsidR="006B7923" w:rsidRPr="0035037A" w:rsidRDefault="006B7923" w:rsidP="006B7923">
      <w:pPr>
        <w:spacing w:line="276" w:lineRule="auto"/>
        <w:jc w:val="both"/>
        <w:rPr>
          <w:sz w:val="20"/>
          <w:szCs w:val="20"/>
        </w:rPr>
      </w:pPr>
    </w:p>
    <w:p w14:paraId="4D48B1AB" w14:textId="77777777" w:rsidR="006B7923" w:rsidRPr="0035037A" w:rsidRDefault="00F8527D" w:rsidP="006B7923">
      <w:pPr>
        <w:spacing w:line="276" w:lineRule="auto"/>
        <w:jc w:val="both"/>
        <w:rPr>
          <w:sz w:val="20"/>
          <w:szCs w:val="20"/>
        </w:rPr>
      </w:pPr>
      <w:r>
        <w:rPr>
          <w:sz w:val="20"/>
          <w:szCs w:val="20"/>
        </w:rPr>
        <w:t>Kelt: 20…</w:t>
      </w:r>
      <w:r w:rsidR="006B7923" w:rsidRPr="0035037A">
        <w:rPr>
          <w:sz w:val="20"/>
          <w:szCs w:val="20"/>
        </w:rPr>
        <w:t>. év ........................... hó ....... nap</w:t>
      </w:r>
    </w:p>
    <w:tbl>
      <w:tblPr>
        <w:tblW w:w="0" w:type="auto"/>
        <w:jc w:val="right"/>
        <w:tblLook w:val="04A0" w:firstRow="1" w:lastRow="0" w:firstColumn="1" w:lastColumn="0" w:noHBand="0" w:noVBand="1"/>
      </w:tblPr>
      <w:tblGrid>
        <w:gridCol w:w="3652"/>
      </w:tblGrid>
      <w:tr w:rsidR="006B7923" w:rsidRPr="0035037A" w14:paraId="14DEE8AE" w14:textId="77777777" w:rsidTr="00642F2A">
        <w:trPr>
          <w:jc w:val="right"/>
        </w:trPr>
        <w:tc>
          <w:tcPr>
            <w:tcW w:w="3652" w:type="dxa"/>
          </w:tcPr>
          <w:p w14:paraId="78D4C037" w14:textId="77777777" w:rsidR="006B7923" w:rsidRPr="0035037A" w:rsidRDefault="006B7923" w:rsidP="00642F2A">
            <w:pPr>
              <w:autoSpaceDE w:val="0"/>
              <w:autoSpaceDN w:val="0"/>
              <w:adjustRightInd w:val="0"/>
              <w:spacing w:line="276" w:lineRule="auto"/>
              <w:jc w:val="center"/>
              <w:rPr>
                <w:sz w:val="20"/>
                <w:szCs w:val="20"/>
              </w:rPr>
            </w:pPr>
            <w:r w:rsidRPr="0035037A">
              <w:rPr>
                <w:sz w:val="20"/>
                <w:szCs w:val="20"/>
              </w:rPr>
              <w:t>_____________________________</w:t>
            </w:r>
            <w:r>
              <w:rPr>
                <w:sz w:val="20"/>
                <w:szCs w:val="20"/>
              </w:rPr>
              <w:t>____</w:t>
            </w:r>
          </w:p>
        </w:tc>
      </w:tr>
      <w:tr w:rsidR="006B7923" w:rsidRPr="0035037A" w14:paraId="49B31C28" w14:textId="77777777" w:rsidTr="00642F2A">
        <w:trPr>
          <w:jc w:val="right"/>
        </w:trPr>
        <w:tc>
          <w:tcPr>
            <w:tcW w:w="3652" w:type="dxa"/>
          </w:tcPr>
          <w:p w14:paraId="469127DD" w14:textId="77777777" w:rsidR="006B7923" w:rsidRPr="0035037A" w:rsidRDefault="006B7923" w:rsidP="00642F2A">
            <w:pPr>
              <w:autoSpaceDE w:val="0"/>
              <w:autoSpaceDN w:val="0"/>
              <w:adjustRightInd w:val="0"/>
              <w:spacing w:line="276" w:lineRule="auto"/>
              <w:jc w:val="center"/>
              <w:rPr>
                <w:sz w:val="20"/>
                <w:szCs w:val="20"/>
              </w:rPr>
            </w:pPr>
            <w:r w:rsidRPr="0035037A">
              <w:rPr>
                <w:sz w:val="20"/>
                <w:szCs w:val="20"/>
              </w:rPr>
              <w:t>Kedvezményezett</w:t>
            </w:r>
            <w:r w:rsidRPr="0035037A">
              <w:rPr>
                <w:iCs/>
                <w:sz w:val="20"/>
                <w:szCs w:val="20"/>
              </w:rPr>
              <w:t xml:space="preserve">képviselőjének </w:t>
            </w:r>
            <w:r w:rsidRPr="0035037A">
              <w:rPr>
                <w:bCs/>
                <w:sz w:val="20"/>
                <w:szCs w:val="20"/>
              </w:rPr>
              <w:t>cégszerű aláírása</w:t>
            </w:r>
          </w:p>
        </w:tc>
      </w:tr>
    </w:tbl>
    <w:p w14:paraId="774C0052" w14:textId="77777777" w:rsidR="006B7923" w:rsidRDefault="006B7923" w:rsidP="006B7923"/>
    <w:p w14:paraId="39B5492B" w14:textId="77777777" w:rsidR="00302242" w:rsidRDefault="00302242"/>
    <w:sectPr w:rsidR="00302242" w:rsidSect="004935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9ACAA" w14:textId="77777777" w:rsidR="004939AF" w:rsidRDefault="004939AF" w:rsidP="006B7923">
      <w:pPr>
        <w:spacing w:after="0" w:line="240" w:lineRule="auto"/>
      </w:pPr>
      <w:r>
        <w:separator/>
      </w:r>
    </w:p>
  </w:endnote>
  <w:endnote w:type="continuationSeparator" w:id="0">
    <w:p w14:paraId="4630281C" w14:textId="77777777" w:rsidR="004939AF" w:rsidRDefault="004939AF" w:rsidP="006B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11CEE" w14:textId="77777777" w:rsidR="004939AF" w:rsidRDefault="004939AF" w:rsidP="006B7923">
      <w:pPr>
        <w:spacing w:after="0" w:line="240" w:lineRule="auto"/>
      </w:pPr>
      <w:r>
        <w:separator/>
      </w:r>
    </w:p>
  </w:footnote>
  <w:footnote w:type="continuationSeparator" w:id="0">
    <w:p w14:paraId="7A729113" w14:textId="77777777" w:rsidR="004939AF" w:rsidRDefault="004939AF" w:rsidP="006B7923">
      <w:pPr>
        <w:spacing w:after="0" w:line="240" w:lineRule="auto"/>
      </w:pPr>
      <w:r>
        <w:continuationSeparator/>
      </w:r>
    </w:p>
  </w:footnote>
  <w:footnote w:id="1">
    <w:p w14:paraId="1F642672" w14:textId="77777777" w:rsidR="006B7923" w:rsidRPr="00841011" w:rsidRDefault="006B7923" w:rsidP="006B7923">
      <w:pPr>
        <w:pStyle w:val="Lbjegyzetszveg"/>
        <w:jc w:val="both"/>
        <w:rPr>
          <w:rFonts w:ascii="Garamond" w:hAnsi="Garamond"/>
          <w:sz w:val="18"/>
          <w:szCs w:val="18"/>
        </w:rPr>
      </w:pPr>
      <w:r w:rsidRPr="00841011">
        <w:rPr>
          <w:rStyle w:val="Lbjegyzet-hivatkozs"/>
          <w:rFonts w:ascii="Garamond" w:eastAsiaTheme="majorEastAsia" w:hAnsi="Garamond"/>
          <w:sz w:val="18"/>
          <w:szCs w:val="18"/>
        </w:rPr>
        <w:footnoteRef/>
      </w:r>
      <w:r w:rsidRPr="00841011">
        <w:rPr>
          <w:rFonts w:ascii="Garamond" w:hAnsi="Garamond"/>
          <w:sz w:val="18"/>
          <w:szCs w:val="18"/>
        </w:rPr>
        <w:t xml:space="preserve"> Az egyesülési jogról, a közhasznú jogállásról, valamint a civil szervezetek működéséről és támogatásáról szóló 2011. évi CLXXV. törvény 2.§ 6. pontja szerint civil szervezet: a civil társaság, illetve a Magyarországon nyilvántartásba vett egyesület - a párt kivételével -, valamint az alapítvány.</w:t>
      </w:r>
    </w:p>
  </w:footnote>
  <w:footnote w:id="2">
    <w:p w14:paraId="6023A427" w14:textId="77777777" w:rsidR="006B7923" w:rsidRPr="00841011" w:rsidRDefault="006B7923" w:rsidP="006B7923">
      <w:pPr>
        <w:pStyle w:val="Lbjegyzetszveg"/>
        <w:jc w:val="both"/>
        <w:rPr>
          <w:rFonts w:ascii="Garamond" w:hAnsi="Garamond" w:cs="Arial"/>
          <w:sz w:val="18"/>
          <w:szCs w:val="18"/>
        </w:rPr>
      </w:pPr>
      <w:r w:rsidRPr="00841011">
        <w:rPr>
          <w:rStyle w:val="Lbjegyzet-hivatkozs"/>
          <w:rFonts w:ascii="Garamond" w:eastAsiaTheme="majorEastAsia" w:hAnsi="Garamond" w:cs="Arial"/>
          <w:sz w:val="18"/>
          <w:szCs w:val="18"/>
        </w:rPr>
        <w:footnoteRef/>
      </w:r>
      <w:r w:rsidRPr="00841011">
        <w:rPr>
          <w:rFonts w:ascii="Garamond" w:hAnsi="Garamond" w:cs="Arial"/>
          <w:sz w:val="18"/>
          <w:szCs w:val="18"/>
        </w:rPr>
        <w:t xml:space="preserve"> A megfelelő válasz aláhúzandó.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725F19"/>
    <w:multiLevelType w:val="hybridMultilevel"/>
    <w:tmpl w:val="3BDCE58E"/>
    <w:lvl w:ilvl="0" w:tplc="040E0017">
      <w:start w:val="1"/>
      <w:numFmt w:val="lowerLetter"/>
      <w:lvlText w:val="%1)"/>
      <w:lvlJc w:val="left"/>
      <w:pPr>
        <w:ind w:left="924" w:hanging="360"/>
      </w:pPr>
    </w:lvl>
    <w:lvl w:ilvl="1" w:tplc="B8E60184">
      <w:numFmt w:val="bullet"/>
      <w:lvlText w:val="-"/>
      <w:lvlJc w:val="left"/>
      <w:pPr>
        <w:ind w:left="1644" w:hanging="360"/>
      </w:pPr>
      <w:rPr>
        <w:rFonts w:ascii="Times New Roman" w:hAnsi="Times New Roman" w:hint="default"/>
      </w:r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1" w15:restartNumberingAfterBreak="0">
    <w:nsid w:val="4CD30AE0"/>
    <w:multiLevelType w:val="hybridMultilevel"/>
    <w:tmpl w:val="C096DEBA"/>
    <w:lvl w:ilvl="0" w:tplc="040E0017">
      <w:start w:val="1"/>
      <w:numFmt w:val="lowerLetter"/>
      <w:lvlText w:val="%1)"/>
      <w:lvlJc w:val="left"/>
      <w:pPr>
        <w:ind w:left="924" w:hanging="360"/>
      </w:pPr>
    </w:lvl>
    <w:lvl w:ilvl="1" w:tplc="040E0019">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2" w15:restartNumberingAfterBreak="0">
    <w:nsid w:val="551F41BC"/>
    <w:multiLevelType w:val="hybridMultilevel"/>
    <w:tmpl w:val="BF1C4ACA"/>
    <w:lvl w:ilvl="0" w:tplc="748A55DE">
      <w:start w:val="1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035186656">
    <w:abstractNumId w:val="1"/>
  </w:num>
  <w:num w:numId="2" w16cid:durableId="1022240447">
    <w:abstractNumId w:val="0"/>
  </w:num>
  <w:num w:numId="3" w16cid:durableId="2378355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923"/>
    <w:rsid w:val="00302242"/>
    <w:rsid w:val="00350ABB"/>
    <w:rsid w:val="003B46A5"/>
    <w:rsid w:val="004935F5"/>
    <w:rsid w:val="004939AF"/>
    <w:rsid w:val="006B7923"/>
    <w:rsid w:val="00804E9F"/>
    <w:rsid w:val="00905D0D"/>
    <w:rsid w:val="0094231C"/>
    <w:rsid w:val="00B32688"/>
    <w:rsid w:val="00B74928"/>
    <w:rsid w:val="00D33FE8"/>
    <w:rsid w:val="00F8527D"/>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0C1F1"/>
  <w15:docId w15:val="{D28403C0-77C1-499F-BB05-E43B777C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B7923"/>
  </w:style>
  <w:style w:type="paragraph" w:styleId="Cmsor1">
    <w:name w:val="heading 1"/>
    <w:basedOn w:val="Norml"/>
    <w:next w:val="Norml"/>
    <w:link w:val="Cmsor1Char"/>
    <w:uiPriority w:val="9"/>
    <w:qFormat/>
    <w:rsid w:val="006B79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6B79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6B7923"/>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6B7923"/>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6B7923"/>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6B7923"/>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6B7923"/>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6B7923"/>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6B7923"/>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B7923"/>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6B7923"/>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6B7923"/>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6B7923"/>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6B7923"/>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6B7923"/>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6B7923"/>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6B7923"/>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6B7923"/>
    <w:rPr>
      <w:rFonts w:eastAsiaTheme="majorEastAsia" w:cstheme="majorBidi"/>
      <w:color w:val="272727" w:themeColor="text1" w:themeTint="D8"/>
    </w:rPr>
  </w:style>
  <w:style w:type="paragraph" w:styleId="Cm">
    <w:name w:val="Title"/>
    <w:basedOn w:val="Norml"/>
    <w:next w:val="Norml"/>
    <w:link w:val="CmChar"/>
    <w:uiPriority w:val="10"/>
    <w:qFormat/>
    <w:rsid w:val="006B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6B7923"/>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6B7923"/>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6B7923"/>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6B7923"/>
    <w:pPr>
      <w:spacing w:before="160"/>
      <w:jc w:val="center"/>
    </w:pPr>
    <w:rPr>
      <w:i/>
      <w:iCs/>
      <w:color w:val="404040" w:themeColor="text1" w:themeTint="BF"/>
    </w:rPr>
  </w:style>
  <w:style w:type="character" w:customStyle="1" w:styleId="IdzetChar">
    <w:name w:val="Idézet Char"/>
    <w:basedOn w:val="Bekezdsalapbettpusa"/>
    <w:link w:val="Idzet"/>
    <w:uiPriority w:val="29"/>
    <w:rsid w:val="006B7923"/>
    <w:rPr>
      <w:i/>
      <w:iCs/>
      <w:color w:val="404040" w:themeColor="text1" w:themeTint="BF"/>
    </w:rPr>
  </w:style>
  <w:style w:type="paragraph" w:styleId="Listaszerbekezds">
    <w:name w:val="List Paragraph"/>
    <w:basedOn w:val="Norml"/>
    <w:uiPriority w:val="34"/>
    <w:qFormat/>
    <w:rsid w:val="006B7923"/>
    <w:pPr>
      <w:ind w:left="720"/>
      <w:contextualSpacing/>
    </w:pPr>
  </w:style>
  <w:style w:type="character" w:styleId="Erskiemels">
    <w:name w:val="Intense Emphasis"/>
    <w:basedOn w:val="Bekezdsalapbettpusa"/>
    <w:uiPriority w:val="21"/>
    <w:qFormat/>
    <w:rsid w:val="006B7923"/>
    <w:rPr>
      <w:i/>
      <w:iCs/>
      <w:color w:val="2F5496" w:themeColor="accent1" w:themeShade="BF"/>
    </w:rPr>
  </w:style>
  <w:style w:type="paragraph" w:styleId="Kiemeltidzet">
    <w:name w:val="Intense Quote"/>
    <w:basedOn w:val="Norml"/>
    <w:next w:val="Norml"/>
    <w:link w:val="KiemeltidzetChar"/>
    <w:uiPriority w:val="30"/>
    <w:qFormat/>
    <w:rsid w:val="006B79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6B7923"/>
    <w:rPr>
      <w:i/>
      <w:iCs/>
      <w:color w:val="2F5496" w:themeColor="accent1" w:themeShade="BF"/>
    </w:rPr>
  </w:style>
  <w:style w:type="character" w:styleId="Ershivatkozs">
    <w:name w:val="Intense Reference"/>
    <w:basedOn w:val="Bekezdsalapbettpusa"/>
    <w:uiPriority w:val="32"/>
    <w:qFormat/>
    <w:rsid w:val="006B7923"/>
    <w:rPr>
      <w:b/>
      <w:bCs/>
      <w:smallCaps/>
      <w:color w:val="2F5496" w:themeColor="accent1" w:themeShade="BF"/>
      <w:spacing w:val="5"/>
    </w:rPr>
  </w:style>
  <w:style w:type="character" w:styleId="Lbjegyzet-hivatkozs">
    <w:name w:val="footnote reference"/>
    <w:uiPriority w:val="99"/>
    <w:rsid w:val="006B7923"/>
    <w:rPr>
      <w:rFonts w:cs="Times New Roman"/>
      <w:vertAlign w:val="superscript"/>
    </w:rPr>
  </w:style>
  <w:style w:type="paragraph" w:styleId="Lbjegyzetszveg">
    <w:name w:val="footnote text"/>
    <w:basedOn w:val="Norml"/>
    <w:link w:val="LbjegyzetszvegChar"/>
    <w:uiPriority w:val="99"/>
    <w:semiHidden/>
    <w:unhideWhenUsed/>
    <w:rsid w:val="006B7923"/>
    <w:pPr>
      <w:spacing w:after="0" w:line="240" w:lineRule="auto"/>
    </w:pPr>
    <w:rPr>
      <w:rFonts w:ascii="Times New Roman" w:eastAsia="Times New Roman" w:hAnsi="Times New Roman" w:cs="Times New Roman"/>
      <w:kern w:val="0"/>
      <w:sz w:val="20"/>
      <w:szCs w:val="20"/>
      <w:lang w:eastAsia="hu-HU"/>
    </w:rPr>
  </w:style>
  <w:style w:type="character" w:customStyle="1" w:styleId="LbjegyzetszvegChar">
    <w:name w:val="Lábjegyzetszöveg Char"/>
    <w:basedOn w:val="Bekezdsalapbettpusa"/>
    <w:link w:val="Lbjegyzetszveg"/>
    <w:uiPriority w:val="99"/>
    <w:semiHidden/>
    <w:rsid w:val="006B7923"/>
    <w:rPr>
      <w:rFonts w:ascii="Times New Roman" w:eastAsia="Times New Roman" w:hAnsi="Times New Roman" w:cs="Times New Roman"/>
      <w:kern w:val="0"/>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528</Words>
  <Characters>3651</Characters>
  <Application>Microsoft Office Word</Application>
  <DocSecurity>0</DocSecurity>
  <Lines>30</Lines>
  <Paragraphs>8</Paragraphs>
  <ScaleCrop>false</ScaleCrop>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2025-03-24T08:23:00Z</dcterms:created>
  <dcterms:modified xsi:type="dcterms:W3CDTF">2025-03-24T08:23:00Z</dcterms:modified>
</cp:coreProperties>
</file>